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9ED385" w14:textId="6C4DCBBA" w:rsidR="0081266A" w:rsidRPr="008154ED" w:rsidRDefault="0081266A" w:rsidP="0081266A">
      <w:pPr>
        <w:pStyle w:val="Header"/>
        <w:tabs>
          <w:tab w:val="clear" w:pos="4153"/>
          <w:tab w:val="clear" w:pos="8306"/>
          <w:tab w:val="right" w:pos="9356"/>
          <w:tab w:val="right" w:pos="10206"/>
        </w:tabs>
        <w:rPr>
          <w:rFonts w:ascii="Arial" w:hAnsi="Arial" w:cs="Arial"/>
          <w:b/>
          <w:iCs/>
          <w:sz w:val="24"/>
          <w:lang w:val="en-US"/>
        </w:rPr>
      </w:pPr>
      <w:r w:rsidRPr="008154ED">
        <w:rPr>
          <w:rFonts w:ascii="Arial" w:hAnsi="Arial" w:cs="Arial"/>
          <w:b/>
          <w:sz w:val="24"/>
          <w:lang w:val="en-US"/>
        </w:rPr>
        <w:t>TSG-RAN W</w:t>
      </w:r>
      <w:r w:rsidR="00676070">
        <w:rPr>
          <w:rFonts w:ascii="Arial" w:hAnsi="Arial" w:cs="Arial"/>
          <w:b/>
          <w:sz w:val="24"/>
          <w:lang w:val="en-US"/>
        </w:rPr>
        <w:t xml:space="preserve">orking Group 4 (Radio) </w:t>
      </w:r>
      <w:r w:rsidR="00673AEE">
        <w:rPr>
          <w:rFonts w:ascii="Arial" w:hAnsi="Arial" w:cs="Arial"/>
          <w:b/>
          <w:sz w:val="24"/>
          <w:lang w:val="en-US"/>
        </w:rPr>
        <w:t>#</w:t>
      </w:r>
      <w:r w:rsidR="00E8173B">
        <w:rPr>
          <w:rFonts w:ascii="Arial" w:hAnsi="Arial" w:cs="Arial"/>
          <w:b/>
          <w:sz w:val="24"/>
          <w:lang w:val="en-US"/>
        </w:rPr>
        <w:t>9</w:t>
      </w:r>
      <w:r w:rsidR="00CB3277">
        <w:rPr>
          <w:rFonts w:ascii="Arial" w:hAnsi="Arial" w:cs="Arial"/>
          <w:b/>
          <w:sz w:val="24"/>
          <w:lang w:val="en-US"/>
        </w:rPr>
        <w:t>2</w:t>
      </w:r>
      <w:r w:rsidR="00E90228">
        <w:rPr>
          <w:rFonts w:ascii="Arial" w:hAnsi="Arial" w:cs="Arial"/>
          <w:b/>
          <w:sz w:val="24"/>
          <w:lang w:val="en-US"/>
        </w:rPr>
        <w:t>bis</w:t>
      </w:r>
      <w:r w:rsidRPr="008154ED">
        <w:rPr>
          <w:rFonts w:ascii="Arial" w:hAnsi="Arial" w:cs="Arial"/>
          <w:b/>
          <w:sz w:val="24"/>
          <w:lang w:val="en-US"/>
        </w:rPr>
        <w:tab/>
        <w:t xml:space="preserve"> </w:t>
      </w:r>
      <w:r w:rsidRPr="008154ED">
        <w:rPr>
          <w:rFonts w:ascii="Arial" w:hAnsi="Arial" w:cs="Arial"/>
          <w:b/>
          <w:bCs/>
          <w:iCs/>
          <w:sz w:val="24"/>
          <w:lang w:val="en-US"/>
        </w:rPr>
        <w:t>R4-</w:t>
      </w:r>
      <w:r w:rsidR="005F1271" w:rsidRPr="008154ED">
        <w:rPr>
          <w:rFonts w:ascii="Arial" w:hAnsi="Arial" w:cs="Arial"/>
          <w:b/>
          <w:bCs/>
          <w:iCs/>
          <w:sz w:val="24"/>
          <w:lang w:val="en-US"/>
        </w:rPr>
        <w:t>1</w:t>
      </w:r>
      <w:r w:rsidR="00E8173B">
        <w:rPr>
          <w:rFonts w:ascii="Arial" w:hAnsi="Arial" w:cs="Arial"/>
          <w:b/>
          <w:bCs/>
          <w:iCs/>
          <w:sz w:val="24"/>
          <w:lang w:val="en-US"/>
        </w:rPr>
        <w:t>9</w:t>
      </w:r>
      <w:r w:rsidR="00CB3277">
        <w:rPr>
          <w:rFonts w:ascii="Arial" w:hAnsi="Arial" w:cs="Arial"/>
          <w:b/>
          <w:bCs/>
          <w:iCs/>
          <w:sz w:val="24"/>
          <w:lang w:val="en-US"/>
        </w:rPr>
        <w:t>1</w:t>
      </w:r>
      <w:r w:rsidR="00E3779D">
        <w:rPr>
          <w:rFonts w:ascii="Arial" w:hAnsi="Arial" w:cs="Arial"/>
          <w:b/>
          <w:bCs/>
          <w:iCs/>
          <w:sz w:val="24"/>
          <w:lang w:val="en-US"/>
        </w:rPr>
        <w:t>1208</w:t>
      </w:r>
    </w:p>
    <w:p w14:paraId="5F257BAB" w14:textId="77777777" w:rsidR="0081266A" w:rsidRPr="00FE1B92" w:rsidRDefault="00CB3277" w:rsidP="0081266A">
      <w:pPr>
        <w:pStyle w:val="Header"/>
        <w:tabs>
          <w:tab w:val="clear" w:pos="8306"/>
          <w:tab w:val="right" w:pos="9864"/>
        </w:tabs>
        <w:spacing w:after="120"/>
        <w:rPr>
          <w:rFonts w:ascii="Arial" w:hAnsi="Arial" w:cs="Arial"/>
          <w:sz w:val="24"/>
          <w:lang w:val="en-US"/>
        </w:rPr>
      </w:pPr>
      <w:r>
        <w:rPr>
          <w:rFonts w:ascii="Arial" w:hAnsi="Arial" w:cs="Arial"/>
          <w:b/>
          <w:sz w:val="24"/>
          <w:lang w:val="en-US"/>
        </w:rPr>
        <w:t>Chongqing</w:t>
      </w:r>
      <w:r w:rsidR="0039659C">
        <w:rPr>
          <w:rFonts w:ascii="Arial" w:hAnsi="Arial" w:cs="Arial"/>
          <w:b/>
          <w:sz w:val="24"/>
          <w:lang w:val="en-US"/>
        </w:rPr>
        <w:t>,</w:t>
      </w:r>
      <w:r w:rsidR="00525D29">
        <w:rPr>
          <w:rFonts w:ascii="Arial" w:hAnsi="Arial" w:cs="Arial"/>
          <w:b/>
          <w:sz w:val="24"/>
          <w:lang w:val="en-US"/>
        </w:rPr>
        <w:t xml:space="preserve"> </w:t>
      </w:r>
      <w:r w:rsidR="00E90228">
        <w:rPr>
          <w:rFonts w:ascii="Arial" w:hAnsi="Arial" w:cs="Arial"/>
          <w:b/>
          <w:sz w:val="24"/>
          <w:lang w:val="en-US"/>
        </w:rPr>
        <w:t>CN</w:t>
      </w:r>
      <w:r w:rsidR="0039659C">
        <w:rPr>
          <w:rFonts w:ascii="Arial" w:hAnsi="Arial" w:cs="Arial"/>
          <w:b/>
          <w:sz w:val="24"/>
          <w:lang w:val="en-US"/>
        </w:rPr>
        <w:t xml:space="preserve">, </w:t>
      </w:r>
      <w:r>
        <w:rPr>
          <w:rFonts w:ascii="Arial" w:hAnsi="Arial" w:cs="Arial"/>
          <w:b/>
          <w:sz w:val="24"/>
          <w:lang w:val="en-US"/>
        </w:rPr>
        <w:t>October</w:t>
      </w:r>
      <w:r w:rsidR="00E8173B">
        <w:rPr>
          <w:rFonts w:ascii="Arial" w:hAnsi="Arial" w:cs="Arial"/>
          <w:b/>
          <w:sz w:val="24"/>
          <w:lang w:val="en-US"/>
        </w:rPr>
        <w:t xml:space="preserve"> </w:t>
      </w:r>
      <w:r>
        <w:rPr>
          <w:rFonts w:ascii="Arial" w:hAnsi="Arial" w:cs="Arial"/>
          <w:b/>
          <w:sz w:val="24"/>
          <w:lang w:val="en-US"/>
        </w:rPr>
        <w:t>14</w:t>
      </w:r>
      <w:r w:rsidR="00E8173B">
        <w:rPr>
          <w:rFonts w:ascii="Arial" w:hAnsi="Arial" w:cs="Arial"/>
          <w:b/>
          <w:sz w:val="24"/>
          <w:lang w:val="en-US"/>
        </w:rPr>
        <w:t xml:space="preserve"> – </w:t>
      </w:r>
      <w:r w:rsidR="00BF05F6">
        <w:rPr>
          <w:rFonts w:ascii="Arial" w:hAnsi="Arial" w:cs="Arial"/>
          <w:b/>
          <w:sz w:val="24"/>
          <w:lang w:val="en-US"/>
        </w:rPr>
        <w:t>1</w:t>
      </w:r>
      <w:r>
        <w:rPr>
          <w:rFonts w:ascii="Arial" w:hAnsi="Arial" w:cs="Arial"/>
          <w:b/>
          <w:sz w:val="24"/>
          <w:lang w:val="en-US"/>
        </w:rPr>
        <w:t>8</w:t>
      </w:r>
      <w:r w:rsidR="0039659C">
        <w:rPr>
          <w:rFonts w:ascii="Arial" w:hAnsi="Arial" w:cs="Arial"/>
          <w:b/>
          <w:sz w:val="24"/>
          <w:lang w:val="en-US"/>
        </w:rPr>
        <w:t xml:space="preserve">, </w:t>
      </w:r>
      <w:r w:rsidR="0081266A" w:rsidRPr="008154ED">
        <w:rPr>
          <w:rFonts w:ascii="Arial" w:hAnsi="Arial" w:cs="Arial"/>
          <w:b/>
          <w:sz w:val="24"/>
          <w:lang w:val="en-US"/>
        </w:rPr>
        <w:t>201</w:t>
      </w:r>
      <w:r w:rsidR="00E8173B">
        <w:rPr>
          <w:rFonts w:ascii="Arial" w:hAnsi="Arial" w:cs="Arial"/>
          <w:b/>
          <w:sz w:val="24"/>
          <w:lang w:val="en-US"/>
        </w:rPr>
        <w:t>9</w:t>
      </w:r>
      <w:r w:rsidR="0081266A" w:rsidRPr="00FE1B92">
        <w:rPr>
          <w:rFonts w:ascii="Arial" w:hAnsi="Arial" w:cs="Arial"/>
          <w:sz w:val="24"/>
          <w:lang w:val="en-US"/>
        </w:rPr>
        <w:tab/>
      </w:r>
    </w:p>
    <w:p w14:paraId="3C062D9B" w14:textId="77777777" w:rsidR="0081266A" w:rsidRPr="00FE1B92" w:rsidRDefault="005F5E2D" w:rsidP="0081266A">
      <w:pPr>
        <w:spacing w:after="120"/>
        <w:ind w:left="1985" w:hanging="1985"/>
        <w:rPr>
          <w:rFonts w:ascii="Arial" w:hAnsi="Arial" w:cs="Arial"/>
          <w:b/>
          <w:lang w:val="en-US"/>
        </w:rPr>
      </w:pPr>
      <w:r>
        <w:rPr>
          <w:rFonts w:ascii="Arial" w:hAnsi="Arial" w:cs="Arial"/>
          <w:b/>
          <w:lang w:val="en-US"/>
        </w:rPr>
        <w:t xml:space="preserve"> </w:t>
      </w:r>
    </w:p>
    <w:p w14:paraId="54106F05" w14:textId="57FB642E" w:rsidR="0081266A" w:rsidRPr="0005402F" w:rsidRDefault="0081266A" w:rsidP="002C4B15">
      <w:pPr>
        <w:spacing w:after="120"/>
        <w:ind w:left="1985" w:hanging="1985"/>
        <w:rPr>
          <w:rFonts w:ascii="Arial" w:hAnsi="Arial" w:cs="Arial"/>
          <w:bCs/>
          <w:lang w:val="en-US"/>
        </w:rPr>
      </w:pPr>
      <w:r w:rsidRPr="00FE1B92">
        <w:rPr>
          <w:rFonts w:ascii="Arial" w:hAnsi="Arial" w:cs="Arial"/>
          <w:b/>
          <w:lang w:val="en-US"/>
        </w:rPr>
        <w:t>Source:</w:t>
      </w:r>
      <w:r w:rsidRPr="00FE1B92">
        <w:rPr>
          <w:rFonts w:ascii="Arial" w:hAnsi="Arial" w:cs="Arial"/>
          <w:b/>
          <w:lang w:val="en-US"/>
        </w:rPr>
        <w:tab/>
      </w:r>
      <w:r w:rsidR="00F80A87" w:rsidRPr="00FE1B92">
        <w:rPr>
          <w:rFonts w:ascii="Arial" w:hAnsi="Arial" w:cs="Arial"/>
          <w:bCs/>
          <w:lang w:val="en-US"/>
        </w:rPr>
        <w:t>Interdigital</w:t>
      </w:r>
      <w:r w:rsidR="00112545">
        <w:rPr>
          <w:rFonts w:ascii="Arial" w:hAnsi="Arial" w:cs="Arial"/>
          <w:bCs/>
          <w:lang w:val="en-US"/>
        </w:rPr>
        <w:t xml:space="preserve"> </w:t>
      </w:r>
      <w:r w:rsidR="004B64C2">
        <w:rPr>
          <w:rFonts w:ascii="Arial" w:hAnsi="Arial" w:cs="Arial"/>
          <w:bCs/>
          <w:lang w:val="en-US"/>
        </w:rPr>
        <w:t>Inc</w:t>
      </w:r>
      <w:r w:rsidR="00E01892">
        <w:rPr>
          <w:rFonts w:ascii="Arial" w:hAnsi="Arial" w:cs="Arial"/>
          <w:bCs/>
          <w:lang w:val="en-US"/>
        </w:rPr>
        <w:t>.</w:t>
      </w:r>
    </w:p>
    <w:p w14:paraId="157FF93F" w14:textId="747AD910" w:rsidR="0081266A" w:rsidRPr="007E55A7" w:rsidRDefault="0081266A" w:rsidP="0081266A">
      <w:pPr>
        <w:spacing w:after="120"/>
        <w:ind w:left="1985" w:hanging="1985"/>
        <w:rPr>
          <w:rFonts w:ascii="Arial" w:hAnsi="Arial" w:cs="Arial"/>
          <w:lang w:val="en-US"/>
        </w:rPr>
      </w:pPr>
      <w:r w:rsidRPr="00067882">
        <w:rPr>
          <w:rFonts w:ascii="Arial" w:hAnsi="Arial" w:cs="Arial"/>
          <w:b/>
          <w:lang w:val="en-US"/>
        </w:rPr>
        <w:t>Title:</w:t>
      </w:r>
      <w:r w:rsidRPr="00067882">
        <w:rPr>
          <w:rFonts w:ascii="Arial" w:hAnsi="Arial" w:cs="Arial"/>
          <w:b/>
          <w:lang w:val="en-US"/>
        </w:rPr>
        <w:tab/>
      </w:r>
      <w:r w:rsidR="00525565">
        <w:rPr>
          <w:rFonts w:ascii="Arial" w:hAnsi="Arial" w:cs="Arial"/>
          <w:b/>
          <w:lang w:val="en-US"/>
        </w:rPr>
        <w:t xml:space="preserve">Pre-emptive approach for </w:t>
      </w:r>
      <w:r w:rsidR="003F2860" w:rsidRPr="00525565">
        <w:rPr>
          <w:rFonts w:ascii="Arial" w:hAnsi="Arial" w:cs="Arial"/>
          <w:b/>
          <w:lang w:val="en-US"/>
        </w:rPr>
        <w:t>MPE and SAR issues mitigation</w:t>
      </w:r>
      <w:r w:rsidR="003F2860">
        <w:rPr>
          <w:rFonts w:ascii="Arial" w:hAnsi="Arial" w:cs="Arial"/>
          <w:lang w:val="en-US"/>
        </w:rPr>
        <w:t xml:space="preserve"> </w:t>
      </w:r>
    </w:p>
    <w:p w14:paraId="6989A4F9" w14:textId="71F21EA5" w:rsidR="0081266A" w:rsidRPr="00067882" w:rsidRDefault="0081266A" w:rsidP="0081266A">
      <w:pPr>
        <w:spacing w:after="120"/>
        <w:ind w:left="1985" w:hanging="1985"/>
        <w:rPr>
          <w:rFonts w:ascii="Arial" w:hAnsi="Arial" w:cs="Arial"/>
          <w:bCs/>
          <w:lang w:val="en-US"/>
        </w:rPr>
      </w:pPr>
      <w:r w:rsidRPr="00067882">
        <w:rPr>
          <w:rFonts w:ascii="Arial" w:hAnsi="Arial" w:cs="Arial"/>
          <w:b/>
          <w:lang w:val="en-US"/>
        </w:rPr>
        <w:t xml:space="preserve">Agenda </w:t>
      </w:r>
      <w:r w:rsidR="000A72DE" w:rsidRPr="00067882">
        <w:rPr>
          <w:rFonts w:ascii="Arial" w:hAnsi="Arial" w:cs="Arial"/>
          <w:b/>
          <w:lang w:val="en-US"/>
        </w:rPr>
        <w:t xml:space="preserve">item: </w:t>
      </w:r>
      <w:r w:rsidR="000A72DE" w:rsidRPr="00067882">
        <w:rPr>
          <w:rFonts w:ascii="Arial" w:hAnsi="Arial" w:cs="Arial"/>
          <w:b/>
          <w:lang w:val="en-US"/>
        </w:rPr>
        <w:tab/>
      </w:r>
      <w:r w:rsidR="00E3779D">
        <w:rPr>
          <w:rFonts w:ascii="Arial" w:hAnsi="Arial" w:cs="Arial"/>
          <w:lang w:val="en-US"/>
        </w:rPr>
        <w:t>8</w:t>
      </w:r>
      <w:r w:rsidR="003F2860">
        <w:rPr>
          <w:rFonts w:ascii="Arial" w:hAnsi="Arial" w:cs="Arial"/>
          <w:lang w:val="en-US"/>
        </w:rPr>
        <w:t>.14.1</w:t>
      </w:r>
    </w:p>
    <w:p w14:paraId="608AE269" w14:textId="77777777" w:rsidR="0081266A" w:rsidRPr="0005402F" w:rsidRDefault="0081266A" w:rsidP="0081266A">
      <w:pPr>
        <w:spacing w:after="120"/>
        <w:ind w:left="1985" w:hanging="1985"/>
        <w:rPr>
          <w:rFonts w:ascii="Arial" w:hAnsi="Arial" w:cs="Arial"/>
          <w:bCs/>
          <w:lang w:val="en-US"/>
        </w:rPr>
      </w:pPr>
      <w:r w:rsidRPr="00067882">
        <w:rPr>
          <w:rFonts w:ascii="Arial" w:hAnsi="Arial" w:cs="Arial"/>
          <w:b/>
          <w:lang w:val="en-US"/>
        </w:rPr>
        <w:t>Document for:</w:t>
      </w:r>
      <w:r w:rsidRPr="00067882">
        <w:rPr>
          <w:rFonts w:ascii="Arial" w:hAnsi="Arial" w:cs="Arial"/>
          <w:b/>
          <w:lang w:val="en-US"/>
        </w:rPr>
        <w:tab/>
      </w:r>
      <w:r w:rsidR="00FF7A5C">
        <w:rPr>
          <w:rFonts w:ascii="Arial" w:hAnsi="Arial" w:cs="Arial"/>
          <w:bCs/>
          <w:lang w:val="en-US"/>
        </w:rPr>
        <w:t>Approval</w:t>
      </w:r>
    </w:p>
    <w:p w14:paraId="4B1CBCF2" w14:textId="77777777" w:rsidR="0081266A" w:rsidRPr="00067882" w:rsidRDefault="0081266A" w:rsidP="009D5B98">
      <w:pPr>
        <w:pBdr>
          <w:bottom w:val="single" w:sz="4" w:space="31" w:color="auto"/>
        </w:pBdr>
        <w:rPr>
          <w:rFonts w:ascii="Arial" w:hAnsi="Arial" w:cs="Arial"/>
          <w:lang w:val="en-US"/>
        </w:rPr>
      </w:pPr>
    </w:p>
    <w:p w14:paraId="288971D9" w14:textId="77777777" w:rsidR="0081266A" w:rsidRDefault="0081266A" w:rsidP="0081266A">
      <w:pPr>
        <w:pStyle w:val="Heading1"/>
        <w:numPr>
          <w:ilvl w:val="0"/>
          <w:numId w:val="2"/>
        </w:numPr>
        <w:rPr>
          <w:lang w:val="en-US"/>
        </w:rPr>
      </w:pPr>
      <w:r>
        <w:rPr>
          <w:lang w:val="en-US"/>
        </w:rPr>
        <w:t>Introduction</w:t>
      </w:r>
    </w:p>
    <w:p w14:paraId="3BE154D2" w14:textId="076B262C" w:rsidR="006866DA" w:rsidRDefault="00401C48" w:rsidP="00AE488A">
      <w:pPr>
        <w:rPr>
          <w:lang w:val="en-US"/>
        </w:rPr>
      </w:pPr>
      <w:r>
        <w:rPr>
          <w:lang w:val="en-US"/>
        </w:rPr>
        <w:t xml:space="preserve">In this contribution we discuss </w:t>
      </w:r>
      <w:r w:rsidR="000D3E4C">
        <w:rPr>
          <w:lang w:val="en-US"/>
        </w:rPr>
        <w:t>a pre-emptive approach for</w:t>
      </w:r>
      <w:r w:rsidR="003702EF">
        <w:rPr>
          <w:lang w:val="en-US"/>
        </w:rPr>
        <w:t xml:space="preserve"> MPE mitigation issues in FR2</w:t>
      </w:r>
      <w:r w:rsidR="000D3E4C">
        <w:rPr>
          <w:lang w:val="en-US"/>
        </w:rPr>
        <w:t>, and then</w:t>
      </w:r>
      <w:r w:rsidR="003702EF">
        <w:rPr>
          <w:lang w:val="en-US"/>
        </w:rPr>
        <w:t xml:space="preserve"> </w:t>
      </w:r>
      <w:r w:rsidR="00BC4103">
        <w:rPr>
          <w:lang w:val="en-US"/>
        </w:rPr>
        <w:t xml:space="preserve">we discuss it </w:t>
      </w:r>
      <w:r w:rsidR="003702EF">
        <w:rPr>
          <w:lang w:val="en-US"/>
        </w:rPr>
        <w:t xml:space="preserve">in </w:t>
      </w:r>
      <w:r w:rsidR="00A91880">
        <w:rPr>
          <w:lang w:val="en-US"/>
        </w:rPr>
        <w:t xml:space="preserve">the </w:t>
      </w:r>
      <w:r w:rsidR="00A91880">
        <w:rPr>
          <w:lang w:val="en-US"/>
        </w:rPr>
        <w:t>context</w:t>
      </w:r>
      <w:r w:rsidR="00A91880">
        <w:rPr>
          <w:lang w:val="en-US"/>
        </w:rPr>
        <w:t xml:space="preserve"> of </w:t>
      </w:r>
      <w:r w:rsidR="003702EF">
        <w:rPr>
          <w:lang w:val="en-US"/>
        </w:rPr>
        <w:t xml:space="preserve">SAR </w:t>
      </w:r>
      <w:r w:rsidR="000D3E4C">
        <w:rPr>
          <w:lang w:val="en-US"/>
        </w:rPr>
        <w:t>limit</w:t>
      </w:r>
      <w:r w:rsidR="00A26AE3">
        <w:rPr>
          <w:lang w:val="en-US"/>
        </w:rPr>
        <w:t xml:space="preserve"> </w:t>
      </w:r>
      <w:r w:rsidR="00E66B4C">
        <w:rPr>
          <w:lang w:val="en-US"/>
        </w:rPr>
        <w:t xml:space="preserve">effects </w:t>
      </w:r>
      <w:bookmarkStart w:id="0" w:name="_GoBack"/>
      <w:bookmarkEnd w:id="0"/>
      <w:r w:rsidR="00A26AE3">
        <w:rPr>
          <w:lang w:val="en-US"/>
        </w:rPr>
        <w:t>in FR1</w:t>
      </w:r>
      <w:r w:rsidR="003702EF">
        <w:rPr>
          <w:lang w:val="en-US"/>
        </w:rPr>
        <w:t>.</w:t>
      </w:r>
    </w:p>
    <w:p w14:paraId="4E7FBE9A" w14:textId="77777777" w:rsidR="00E90228" w:rsidRPr="00AE488A" w:rsidRDefault="00E90228" w:rsidP="00AE488A">
      <w:pPr>
        <w:rPr>
          <w:lang w:val="en-US"/>
        </w:rPr>
      </w:pPr>
    </w:p>
    <w:p w14:paraId="15BFEA45" w14:textId="77777777" w:rsidR="00AE488A" w:rsidRDefault="00FC3B29" w:rsidP="00136EB8">
      <w:pPr>
        <w:pStyle w:val="Heading1"/>
        <w:numPr>
          <w:ilvl w:val="0"/>
          <w:numId w:val="11"/>
        </w:numPr>
        <w:rPr>
          <w:lang w:val="en-US"/>
        </w:rPr>
      </w:pPr>
      <w:r>
        <w:rPr>
          <w:lang w:val="en-US"/>
        </w:rPr>
        <w:t>Discussion</w:t>
      </w:r>
    </w:p>
    <w:p w14:paraId="7E8B281D" w14:textId="0610BA1C" w:rsidR="00DA2EE3" w:rsidRDefault="002F34AB" w:rsidP="00AA3F66">
      <w:pPr>
        <w:rPr>
          <w:lang w:val="en-US"/>
        </w:rPr>
      </w:pPr>
      <w:r>
        <w:rPr>
          <w:lang w:val="en-US"/>
        </w:rPr>
        <w:t xml:space="preserve">RAN4 discussed lately the MPE issues related to the P-MPR </w:t>
      </w:r>
      <w:r w:rsidR="008605E9">
        <w:rPr>
          <w:lang w:val="en-US"/>
        </w:rPr>
        <w:t xml:space="preserve">UL impact </w:t>
      </w:r>
      <w:r>
        <w:rPr>
          <w:lang w:val="en-US"/>
        </w:rPr>
        <w:t>that would</w:t>
      </w:r>
      <w:r w:rsidR="001F127F" w:rsidRPr="001F127F">
        <w:rPr>
          <w:lang w:val="en-US"/>
        </w:rPr>
        <w:t xml:space="preserve"> </w:t>
      </w:r>
      <w:bookmarkStart w:id="1" w:name="_Hlk20467269"/>
      <w:r w:rsidR="001F127F">
        <w:rPr>
          <w:lang w:val="en-US"/>
        </w:rPr>
        <w:t>potentially</w:t>
      </w:r>
      <w:r>
        <w:rPr>
          <w:lang w:val="en-US"/>
        </w:rPr>
        <w:t xml:space="preserve"> </w:t>
      </w:r>
      <w:bookmarkEnd w:id="1"/>
      <w:r>
        <w:rPr>
          <w:lang w:val="en-US"/>
        </w:rPr>
        <w:t>lead to RLF or Connection Releases.</w:t>
      </w:r>
    </w:p>
    <w:p w14:paraId="74286E34" w14:textId="4E18C5F6" w:rsidR="002F34AB" w:rsidRDefault="002F34AB" w:rsidP="00AA3F66">
      <w:pPr>
        <w:rPr>
          <w:lang w:val="en-US"/>
        </w:rPr>
      </w:pPr>
    </w:p>
    <w:p w14:paraId="276F5EFC" w14:textId="130FAD01" w:rsidR="002F34AB" w:rsidRDefault="002F34AB" w:rsidP="002F34AB">
      <w:pPr>
        <w:pStyle w:val="Heading2"/>
        <w:rPr>
          <w:lang w:val="en-US"/>
        </w:rPr>
      </w:pPr>
      <w:r>
        <w:rPr>
          <w:lang w:val="en-US"/>
        </w:rPr>
        <w:t xml:space="preserve">2.1 MPE </w:t>
      </w:r>
      <w:r w:rsidR="003E6327">
        <w:rPr>
          <w:lang w:val="en-US"/>
        </w:rPr>
        <w:t>mitigation pre-emptive</w:t>
      </w:r>
      <w:r>
        <w:rPr>
          <w:lang w:val="en-US"/>
        </w:rPr>
        <w:t xml:space="preserve"> </w:t>
      </w:r>
      <w:r w:rsidR="003E6327">
        <w:rPr>
          <w:lang w:val="en-US"/>
        </w:rPr>
        <w:t>approach</w:t>
      </w:r>
    </w:p>
    <w:p w14:paraId="6AAE3DB6" w14:textId="0DED833C" w:rsidR="002F34AB" w:rsidRDefault="002F34AB" w:rsidP="002F34AB">
      <w:pPr>
        <w:rPr>
          <w:lang w:val="en-US"/>
        </w:rPr>
      </w:pPr>
      <w:r>
        <w:rPr>
          <w:lang w:val="en-US"/>
        </w:rPr>
        <w:t>Currently we have just 2 ways resolving MPE</w:t>
      </w:r>
      <w:r w:rsidR="001F127F">
        <w:rPr>
          <w:lang w:val="en-US"/>
        </w:rPr>
        <w:t xml:space="preserve"> limit</w:t>
      </w:r>
      <w:r>
        <w:rPr>
          <w:lang w:val="en-US"/>
        </w:rPr>
        <w:t xml:space="preserve"> compliance. Either the UL transmissions are limited to the maximum duty cycle for FR2 </w:t>
      </w:r>
      <w:r>
        <w:rPr>
          <w:i/>
          <w:iCs/>
        </w:rPr>
        <w:t xml:space="preserve">maxUplinkDutyCycle-FR2 </w:t>
      </w:r>
      <w:r>
        <w:rPr>
          <w:lang w:val="en-US"/>
        </w:rPr>
        <w:t>in the proximity of the human body or applying P-MPR when the maximum duty cycle is exceeded.</w:t>
      </w:r>
      <w:r w:rsidR="000A2A95">
        <w:rPr>
          <w:lang w:val="en-US"/>
        </w:rPr>
        <w:t xml:space="preserve"> The base station scheduler is not bounded by this UE capability.</w:t>
      </w:r>
    </w:p>
    <w:p w14:paraId="40C2D4F5" w14:textId="0D708EA1" w:rsidR="002F34AB" w:rsidRDefault="002F34AB" w:rsidP="002F34AB">
      <w:pPr>
        <w:rPr>
          <w:lang w:val="en-US"/>
        </w:rPr>
      </w:pPr>
    </w:p>
    <w:p w14:paraId="024114DB" w14:textId="39CBD382" w:rsidR="00231FEC" w:rsidRDefault="000A2A95" w:rsidP="002F34AB">
      <w:r>
        <w:rPr>
          <w:lang w:val="en-US"/>
        </w:rPr>
        <w:t xml:space="preserve">On the P-MPR side, </w:t>
      </w:r>
      <w:proofErr w:type="spellStart"/>
      <w:r>
        <w:rPr>
          <w:lang w:val="en-US"/>
        </w:rPr>
        <w:t>i</w:t>
      </w:r>
      <w:proofErr w:type="spellEnd"/>
      <w:r w:rsidR="00231FEC">
        <w:t>t is known that P-MPR</w:t>
      </w:r>
      <w:r>
        <w:t xml:space="preserve"> related PHR</w:t>
      </w:r>
      <w:r w:rsidR="00231FEC">
        <w:t xml:space="preserve"> is not </w:t>
      </w:r>
      <w:r w:rsidR="004B33BA">
        <w:t xml:space="preserve">a </w:t>
      </w:r>
      <w:r w:rsidR="00231FEC">
        <w:t xml:space="preserve">fast feedback as it is using MAC-CE </w:t>
      </w:r>
      <w:r w:rsidR="004B33BA">
        <w:t>and</w:t>
      </w:r>
      <w:r w:rsidR="00231FEC">
        <w:t xml:space="preserve"> triggering is tak</w:t>
      </w:r>
      <w:r w:rsidR="004B33BA">
        <w:t>ing</w:t>
      </w:r>
      <w:r w:rsidR="00231FEC">
        <w:t xml:space="preserve"> tens or hundreds of milliseconds</w:t>
      </w:r>
      <w:r w:rsidR="004B33BA">
        <w:t>. Also, we know that extended PHR is calculated over a single UL transmission (slot or subframe).</w:t>
      </w:r>
    </w:p>
    <w:p w14:paraId="4079419F" w14:textId="06D73819" w:rsidR="004B33BA" w:rsidRDefault="004B33BA" w:rsidP="002F34AB"/>
    <w:p w14:paraId="098FD307" w14:textId="616E0EAE" w:rsidR="004B33BA" w:rsidRPr="00ED1773" w:rsidRDefault="004B33BA" w:rsidP="002F34AB">
      <w:pPr>
        <w:rPr>
          <w:b/>
          <w:i/>
        </w:rPr>
      </w:pPr>
      <w:r w:rsidRPr="00ED1773">
        <w:rPr>
          <w:b/>
          <w:i/>
        </w:rPr>
        <w:t>Observation 1: P-MPR is reflecting an instantaneous measure of power reduction caused by P-MPR. Also, it is signalled after its application</w:t>
      </w:r>
      <w:r w:rsidR="001F127F">
        <w:rPr>
          <w:b/>
          <w:i/>
        </w:rPr>
        <w:t>,</w:t>
      </w:r>
      <w:r w:rsidRPr="00ED1773">
        <w:rPr>
          <w:b/>
          <w:i/>
        </w:rPr>
        <w:t xml:space="preserve"> </w:t>
      </w:r>
      <w:r w:rsidR="001F127F">
        <w:rPr>
          <w:b/>
          <w:i/>
        </w:rPr>
        <w:t>which may be late</w:t>
      </w:r>
      <w:r w:rsidR="001550AA">
        <w:rPr>
          <w:b/>
          <w:i/>
        </w:rPr>
        <w:t>,</w:t>
      </w:r>
      <w:r w:rsidR="001F127F">
        <w:rPr>
          <w:b/>
          <w:i/>
        </w:rPr>
        <w:t xml:space="preserve"> considering</w:t>
      </w:r>
      <w:r w:rsidR="00D75CEA">
        <w:rPr>
          <w:b/>
          <w:i/>
        </w:rPr>
        <w:t xml:space="preserve"> the</w:t>
      </w:r>
      <w:r w:rsidR="001F127F">
        <w:rPr>
          <w:b/>
          <w:i/>
        </w:rPr>
        <w:t xml:space="preserve"> FR2 specifics</w:t>
      </w:r>
      <w:r w:rsidRPr="00ED1773">
        <w:rPr>
          <w:b/>
          <w:i/>
        </w:rPr>
        <w:t>.</w:t>
      </w:r>
    </w:p>
    <w:p w14:paraId="571E169A" w14:textId="3855F4B4" w:rsidR="004B33BA" w:rsidRDefault="004B33BA" w:rsidP="002F34AB"/>
    <w:p w14:paraId="2D7F6580" w14:textId="263FE21D" w:rsidR="004B33BA" w:rsidRDefault="004B33BA" w:rsidP="002F34AB">
      <w:r>
        <w:t xml:space="preserve">We believe that a pre-emptive solution where the UL transmissions quality can be preserved </w:t>
      </w:r>
      <w:r w:rsidR="00C3278E">
        <w:t xml:space="preserve">is </w:t>
      </w:r>
      <w:r w:rsidR="001E2BBF">
        <w:t>feasible and</w:t>
      </w:r>
      <w:r>
        <w:t xml:space="preserve"> avoid the P-MPR that may </w:t>
      </w:r>
      <w:r w:rsidR="00AA260B">
        <w:t xml:space="preserve">still </w:t>
      </w:r>
      <w:r>
        <w:t xml:space="preserve">be applied </w:t>
      </w:r>
      <w:r w:rsidR="00AA260B">
        <w:t xml:space="preserve">but </w:t>
      </w:r>
      <w:r>
        <w:t>only as a last resort, if the network would not react fast enough.</w:t>
      </w:r>
    </w:p>
    <w:p w14:paraId="41BC2530" w14:textId="07B18430" w:rsidR="004B33BA" w:rsidRDefault="00343825" w:rsidP="002F34AB">
      <w:r>
        <w:t xml:space="preserve">One way to achieve this </w:t>
      </w:r>
      <w:r w:rsidR="00C3278E">
        <w:t xml:space="preserve">pre-emptive mechanism </w:t>
      </w:r>
      <w:r>
        <w:t xml:space="preserve">is to define a normalized quantity that would express a </w:t>
      </w:r>
      <w:r w:rsidR="00C3278E">
        <w:t xml:space="preserve">safety </w:t>
      </w:r>
      <w:r>
        <w:t xml:space="preserve">headroom related to the MPE limit </w:t>
      </w:r>
      <w:r w:rsidR="001E2BBF">
        <w:t xml:space="preserve">over </w:t>
      </w:r>
      <w:r>
        <w:t>an evaluation period</w:t>
      </w:r>
      <w:r w:rsidR="004307A1">
        <w:t xml:space="preserve">, as a </w:t>
      </w:r>
      <w:r w:rsidR="00E20216">
        <w:t xml:space="preserve">window </w:t>
      </w:r>
      <w:r w:rsidR="004307A1">
        <w:t>moving average.</w:t>
      </w:r>
      <w:r>
        <w:t xml:space="preserve"> This</w:t>
      </w:r>
      <w:r w:rsidR="00BC71D9">
        <w:t xml:space="preserve"> quantity</w:t>
      </w:r>
      <w:r>
        <w:t xml:space="preserve"> can be a fraction</w:t>
      </w:r>
      <w:r w:rsidR="00C3278E">
        <w:t>,</w:t>
      </w:r>
      <w:r>
        <w:t xml:space="preserve"> a percentage</w:t>
      </w:r>
      <w:r w:rsidR="00C3278E">
        <w:t xml:space="preserve"> or a ratio against</w:t>
      </w:r>
      <w:r>
        <w:t xml:space="preserve"> the MPE limit that would </w:t>
      </w:r>
      <w:r w:rsidR="00C3278E">
        <w:t>represent</w:t>
      </w:r>
      <w:r>
        <w:t xml:space="preserve"> 1 or 100% for</w:t>
      </w:r>
      <w:r w:rsidR="00E87E09">
        <w:t xml:space="preserve"> fraction</w:t>
      </w:r>
      <w:r>
        <w:t xml:space="preserve"> example.</w:t>
      </w:r>
    </w:p>
    <w:p w14:paraId="0C056AB5" w14:textId="77777777" w:rsidR="004B33BA" w:rsidRDefault="004B33BA" w:rsidP="002F34AB"/>
    <w:p w14:paraId="07470418" w14:textId="5A0FA5C9" w:rsidR="00CE0119" w:rsidRDefault="00343825" w:rsidP="002F34AB">
      <w:r>
        <w:t xml:space="preserve">If </w:t>
      </w:r>
      <w:r w:rsidR="00BC71D9">
        <w:t xml:space="preserve">a </w:t>
      </w:r>
      <w:proofErr w:type="spellStart"/>
      <w:r w:rsidR="00BC71D9" w:rsidRPr="00343825">
        <w:rPr>
          <w:i/>
        </w:rPr>
        <w:t>T</w:t>
      </w:r>
      <w:r w:rsidR="00D57C85">
        <w:rPr>
          <w:i/>
        </w:rPr>
        <w:t>e</w:t>
      </w:r>
      <w:proofErr w:type="spellEnd"/>
      <w:r>
        <w:t xml:space="preserve"> evaluation period</w:t>
      </w:r>
      <w:r w:rsidRPr="00343825">
        <w:rPr>
          <w:i/>
        </w:rPr>
        <w:t xml:space="preserve"> </w:t>
      </w:r>
      <w:r>
        <w:t>is defined and the UE report</w:t>
      </w:r>
      <w:r w:rsidR="00BC71D9">
        <w:t>s</w:t>
      </w:r>
      <w:r>
        <w:t xml:space="preserve"> a safety headroom </w:t>
      </w:r>
      <w:r w:rsidR="00BC71D9">
        <w:t xml:space="preserve">level </w:t>
      </w:r>
      <w:r>
        <w:t>when the human body proximity is detected, the network scheduler may have enough time to react.</w:t>
      </w:r>
      <w:r w:rsidR="00CE0119">
        <w:t xml:space="preserve"> </w:t>
      </w:r>
      <w:r w:rsidR="00BC71D9">
        <w:t>Thus, a</w:t>
      </w:r>
      <w:r>
        <w:t xml:space="preserve"> safety threshold as a fraction of the normalized level</w:t>
      </w:r>
      <w:r w:rsidR="00BF3285">
        <w:t xml:space="preserve"> for the MPE limit </w:t>
      </w:r>
      <w:r w:rsidR="00C3278E">
        <w:t>needs to be defined.</w:t>
      </w:r>
    </w:p>
    <w:p w14:paraId="4D4639D5" w14:textId="21FA6882" w:rsidR="00BF3285" w:rsidRDefault="00BF3285" w:rsidP="002F34AB">
      <w:r w:rsidRPr="00BF3285">
        <w:rPr>
          <w:u w:val="single"/>
        </w:rPr>
        <w:t>For example:</w:t>
      </w:r>
      <w:r>
        <w:t xml:space="preserve"> When human body proximity is detected and if 10% safety headroom</w:t>
      </w:r>
      <w:r w:rsidR="00C3278E">
        <w:t xml:space="preserve"> threshold</w:t>
      </w:r>
      <w:r>
        <w:t xml:space="preserve"> is used, and if the UE has its measured UL transmissions averaged over the</w:t>
      </w:r>
      <w:r w:rsidRPr="00BF3285">
        <w:rPr>
          <w:i/>
        </w:rPr>
        <w:t xml:space="preserve"> </w:t>
      </w:r>
      <w:proofErr w:type="spellStart"/>
      <w:r w:rsidRPr="00BF3285">
        <w:rPr>
          <w:i/>
        </w:rPr>
        <w:t>Te</w:t>
      </w:r>
      <w:proofErr w:type="spellEnd"/>
      <w:r>
        <w:t xml:space="preserve"> or a period of </w:t>
      </w:r>
      <w:proofErr w:type="spellStart"/>
      <w:r w:rsidRPr="00BF3285">
        <w:rPr>
          <w:i/>
        </w:rPr>
        <w:t>Ttriggerr</w:t>
      </w:r>
      <w:proofErr w:type="spellEnd"/>
      <w:r>
        <w:t xml:space="preserve"> </w:t>
      </w:r>
      <w:r w:rsidR="00C3278E">
        <w:t>indicate less than</w:t>
      </w:r>
      <w:r>
        <w:t xml:space="preserve"> </w:t>
      </w:r>
      <w:r w:rsidR="00C3278E">
        <w:t>1</w:t>
      </w:r>
      <w:r>
        <w:t xml:space="preserve">0% </w:t>
      </w:r>
      <w:r w:rsidR="00C3278E">
        <w:t xml:space="preserve">safety headroom, </w:t>
      </w:r>
      <w:r>
        <w:t xml:space="preserve">then </w:t>
      </w:r>
      <w:r w:rsidR="00C3278E">
        <w:t xml:space="preserve">the UE </w:t>
      </w:r>
      <w:r>
        <w:t>can signal the safety headroom.</w:t>
      </w:r>
    </w:p>
    <w:p w14:paraId="2B5881CF" w14:textId="77777777" w:rsidR="00BF3285" w:rsidRDefault="00BF3285" w:rsidP="002F34AB"/>
    <w:p w14:paraId="4858B6CC" w14:textId="38A72F10" w:rsidR="000C6298" w:rsidRDefault="00BF3285" w:rsidP="000C6298">
      <w:pPr>
        <w:rPr>
          <w:b/>
          <w:i/>
        </w:rPr>
      </w:pPr>
      <w:r w:rsidRPr="000D6891">
        <w:rPr>
          <w:b/>
          <w:i/>
        </w:rPr>
        <w:t xml:space="preserve">Proposal 1: Define a normalized MPE </w:t>
      </w:r>
      <w:r w:rsidR="00AC3106">
        <w:rPr>
          <w:b/>
          <w:i/>
        </w:rPr>
        <w:t xml:space="preserve">safety headroom </w:t>
      </w:r>
      <w:r w:rsidRPr="000D6891">
        <w:rPr>
          <w:b/>
          <w:i/>
        </w:rPr>
        <w:t xml:space="preserve">related power measurement in the FR2 range as fraction </w:t>
      </w:r>
      <w:r w:rsidR="008475E3">
        <w:rPr>
          <w:b/>
          <w:i/>
        </w:rPr>
        <w:t>relative to</w:t>
      </w:r>
      <w:r w:rsidRPr="000D6891">
        <w:rPr>
          <w:b/>
          <w:i/>
        </w:rPr>
        <w:t xml:space="preserve"> the MPE limit.</w:t>
      </w:r>
      <w:r w:rsidR="000C6298">
        <w:rPr>
          <w:b/>
          <w:i/>
        </w:rPr>
        <w:t xml:space="preserve"> </w:t>
      </w:r>
    </w:p>
    <w:p w14:paraId="7587A711" w14:textId="7021246B" w:rsidR="00BF3285" w:rsidRPr="000D6891" w:rsidRDefault="00BF3285" w:rsidP="002F34AB">
      <w:pPr>
        <w:rPr>
          <w:b/>
          <w:i/>
        </w:rPr>
      </w:pPr>
    </w:p>
    <w:p w14:paraId="2F5CF8B2" w14:textId="173FF438" w:rsidR="002E0A1F" w:rsidRDefault="00BF3285" w:rsidP="002F34AB">
      <w:pPr>
        <w:rPr>
          <w:b/>
          <w:i/>
        </w:rPr>
      </w:pPr>
      <w:r w:rsidRPr="000D6891">
        <w:rPr>
          <w:b/>
          <w:i/>
        </w:rPr>
        <w:t xml:space="preserve">Proposal 2: </w:t>
      </w:r>
      <w:bookmarkStart w:id="2" w:name="_Hlk20899974"/>
      <w:r w:rsidRPr="000D6891">
        <w:rPr>
          <w:b/>
          <w:i/>
        </w:rPr>
        <w:t>Define a</w:t>
      </w:r>
      <w:r w:rsidR="00CA572B">
        <w:rPr>
          <w:b/>
          <w:i/>
        </w:rPr>
        <w:t xml:space="preserve"> configurable</w:t>
      </w:r>
      <w:r w:rsidRPr="000D6891">
        <w:rPr>
          <w:b/>
          <w:i/>
        </w:rPr>
        <w:t xml:space="preserve"> evaluation period</w:t>
      </w:r>
      <w:r w:rsidR="000D6891" w:rsidRPr="000D6891">
        <w:rPr>
          <w:b/>
          <w:i/>
        </w:rPr>
        <w:t xml:space="preserve"> </w:t>
      </w:r>
      <w:proofErr w:type="spellStart"/>
      <w:r w:rsidR="000D6891" w:rsidRPr="000D6891">
        <w:rPr>
          <w:b/>
          <w:i/>
        </w:rPr>
        <w:t>Te</w:t>
      </w:r>
      <w:proofErr w:type="spellEnd"/>
      <w:r w:rsidRPr="000D6891">
        <w:rPr>
          <w:b/>
          <w:i/>
        </w:rPr>
        <w:t xml:space="preserve"> </w:t>
      </w:r>
      <w:r w:rsidR="000D6891" w:rsidRPr="000D6891">
        <w:rPr>
          <w:b/>
          <w:i/>
        </w:rPr>
        <w:t>for the power</w:t>
      </w:r>
      <w:r w:rsidR="00346767">
        <w:rPr>
          <w:b/>
          <w:i/>
        </w:rPr>
        <w:t xml:space="preserve"> averaging</w:t>
      </w:r>
      <w:r w:rsidR="000D6891" w:rsidRPr="000D6891">
        <w:rPr>
          <w:b/>
          <w:i/>
        </w:rPr>
        <w:t xml:space="preserve"> measurements that would be appropriate for FR2</w:t>
      </w:r>
      <w:r w:rsidR="00E34C38">
        <w:rPr>
          <w:b/>
          <w:i/>
        </w:rPr>
        <w:t xml:space="preserve"> transmissions environment.</w:t>
      </w:r>
      <w:r w:rsidR="000C6298">
        <w:rPr>
          <w:b/>
          <w:i/>
        </w:rPr>
        <w:t xml:space="preserve"> </w:t>
      </w:r>
      <w:proofErr w:type="spellStart"/>
      <w:r w:rsidR="002E0A1F" w:rsidRPr="000D6891">
        <w:rPr>
          <w:b/>
          <w:i/>
        </w:rPr>
        <w:t>Te</w:t>
      </w:r>
      <w:proofErr w:type="spellEnd"/>
      <w:r w:rsidR="002E0A1F">
        <w:rPr>
          <w:b/>
          <w:i/>
        </w:rPr>
        <w:t xml:space="preserve"> is FFS.</w:t>
      </w:r>
    </w:p>
    <w:p w14:paraId="2F3A8646" w14:textId="77777777" w:rsidR="002E0A1F" w:rsidRDefault="002E0A1F" w:rsidP="002F34AB">
      <w:pPr>
        <w:rPr>
          <w:b/>
          <w:i/>
        </w:rPr>
      </w:pPr>
    </w:p>
    <w:p w14:paraId="427F16C8" w14:textId="57B92180" w:rsidR="00BF3285" w:rsidRPr="00547632" w:rsidRDefault="000C6298" w:rsidP="002F34AB">
      <w:r w:rsidRPr="00547632">
        <w:lastRenderedPageBreak/>
        <w:t xml:space="preserve">We can have the </w:t>
      </w:r>
      <w:proofErr w:type="spellStart"/>
      <w:r w:rsidRPr="00547632">
        <w:t>Te</w:t>
      </w:r>
      <w:proofErr w:type="spellEnd"/>
      <w:r w:rsidRPr="00547632">
        <w:t xml:space="preserve"> =</w:t>
      </w:r>
      <w:r w:rsidR="00041BDD" w:rsidRPr="00547632">
        <w:t xml:space="preserve"> {100ms, 200ms, 500ms</w:t>
      </w:r>
      <w:r w:rsidR="00A611D0">
        <w:t>,</w:t>
      </w:r>
      <w:r w:rsidRPr="00547632">
        <w:t xml:space="preserve"> 1s</w:t>
      </w:r>
      <w:r w:rsidR="00041BDD" w:rsidRPr="00547632">
        <w:t>}</w:t>
      </w:r>
      <w:r w:rsidRPr="00547632">
        <w:t>.</w:t>
      </w:r>
      <w:r w:rsidR="00FB7BAC" w:rsidRPr="00547632">
        <w:t xml:space="preserve"> The shorter granularity may help in </w:t>
      </w:r>
      <w:r w:rsidR="00547632" w:rsidRPr="00547632">
        <w:t>FR2 range where beamforming is used.</w:t>
      </w:r>
    </w:p>
    <w:bookmarkEnd w:id="2"/>
    <w:p w14:paraId="1D2403B9" w14:textId="77777777" w:rsidR="00D75CEA" w:rsidRDefault="00D75CEA" w:rsidP="002F34AB">
      <w:pPr>
        <w:rPr>
          <w:b/>
          <w:i/>
        </w:rPr>
      </w:pPr>
    </w:p>
    <w:p w14:paraId="043DFBC7" w14:textId="7FDA5410" w:rsidR="00CE0119" w:rsidRDefault="00CE0119" w:rsidP="002F34AB">
      <w:pPr>
        <w:rPr>
          <w:b/>
          <w:i/>
        </w:rPr>
      </w:pPr>
      <w:r>
        <w:rPr>
          <w:b/>
          <w:i/>
        </w:rPr>
        <w:t xml:space="preserve">Proposal 3: </w:t>
      </w:r>
      <w:bookmarkStart w:id="3" w:name="_Hlk20900051"/>
      <w:r>
        <w:rPr>
          <w:b/>
          <w:i/>
        </w:rPr>
        <w:t>Define a safety headroom threshold</w:t>
      </w:r>
      <w:r w:rsidR="009D358E">
        <w:rPr>
          <w:b/>
          <w:i/>
        </w:rPr>
        <w:t xml:space="preserve"> in terms of a fraction</w:t>
      </w:r>
      <w:r>
        <w:rPr>
          <w:b/>
          <w:i/>
        </w:rPr>
        <w:t xml:space="preserve"> </w:t>
      </w:r>
      <w:r w:rsidR="00041BDD">
        <w:rPr>
          <w:b/>
          <w:i/>
        </w:rPr>
        <w:t>of</w:t>
      </w:r>
      <w:r w:rsidR="009D358E">
        <w:rPr>
          <w:b/>
          <w:i/>
        </w:rPr>
        <w:t xml:space="preserve"> MPE limit</w:t>
      </w:r>
      <w:r w:rsidR="00A02E06">
        <w:rPr>
          <w:b/>
          <w:i/>
        </w:rPr>
        <w:t xml:space="preserve">. This can be configurable and can take values from </w:t>
      </w:r>
      <w:r w:rsidR="002E0A1F">
        <w:rPr>
          <w:b/>
          <w:i/>
        </w:rPr>
        <w:t>a</w:t>
      </w:r>
      <w:r w:rsidR="00A02E06">
        <w:rPr>
          <w:b/>
          <w:i/>
        </w:rPr>
        <w:t xml:space="preserve"> granularity list.</w:t>
      </w:r>
    </w:p>
    <w:p w14:paraId="17245E44" w14:textId="77777777" w:rsidR="002E0A1F" w:rsidRDefault="002E0A1F" w:rsidP="002F34AB">
      <w:pPr>
        <w:rPr>
          <w:b/>
          <w:i/>
        </w:rPr>
      </w:pPr>
    </w:p>
    <w:p w14:paraId="7A5ABFAD" w14:textId="3FD653D4" w:rsidR="00CF7776" w:rsidRPr="002E0A1F" w:rsidRDefault="00CF7776" w:rsidP="002F34AB">
      <w:r w:rsidRPr="002E0A1F">
        <w:t>We can have for example for granularity a list of fractions {0%, 5%, 10%, 15%, 20%, 25%, 30%, 35%, 40%, 45%, 50%, 60%, 70%, 80%, 90%, 100%}.</w:t>
      </w:r>
    </w:p>
    <w:bookmarkEnd w:id="3"/>
    <w:p w14:paraId="733BBDEC" w14:textId="25594F66" w:rsidR="000D6891" w:rsidRDefault="000D6891" w:rsidP="002F34AB">
      <w:pPr>
        <w:rPr>
          <w:b/>
          <w:i/>
        </w:rPr>
      </w:pPr>
    </w:p>
    <w:p w14:paraId="6E47D19F" w14:textId="3DD9F147" w:rsidR="006C1D14" w:rsidRPr="006C1D14" w:rsidRDefault="006C1D14" w:rsidP="002F34AB">
      <w:r>
        <w:t>A</w:t>
      </w:r>
      <w:r w:rsidRPr="006C1D14">
        <w:t xml:space="preserve"> </w:t>
      </w:r>
      <w:r>
        <w:t xml:space="preserve">reporting mechanism can be </w:t>
      </w:r>
      <w:r w:rsidR="007C51E5">
        <w:t>an extension of the</w:t>
      </w:r>
      <w:r>
        <w:t xml:space="preserve"> PHR</w:t>
      </w:r>
      <w:r w:rsidR="007C51E5">
        <w:t xml:space="preserve"> mechanism</w:t>
      </w:r>
      <w:r>
        <w:t xml:space="preserve">. Since we are pre-emptive in this approach, the network </w:t>
      </w:r>
      <w:r w:rsidR="007C51E5">
        <w:t>may</w:t>
      </w:r>
      <w:r>
        <w:t xml:space="preserve"> enough time to adapt</w:t>
      </w:r>
      <w:r w:rsidR="007523EB">
        <w:t xml:space="preserve"> its scheduling or even apply other possible options (reconfiguration etc).</w:t>
      </w:r>
    </w:p>
    <w:p w14:paraId="0BE54E50" w14:textId="77777777" w:rsidR="006C1D14" w:rsidRPr="000D6891" w:rsidRDefault="006C1D14" w:rsidP="002F34AB">
      <w:pPr>
        <w:rPr>
          <w:b/>
          <w:i/>
        </w:rPr>
      </w:pPr>
    </w:p>
    <w:p w14:paraId="0C7D882D" w14:textId="012784E2" w:rsidR="002E0A1F" w:rsidRDefault="000D6891" w:rsidP="002F34AB">
      <w:pPr>
        <w:rPr>
          <w:b/>
          <w:i/>
        </w:rPr>
      </w:pPr>
      <w:r w:rsidRPr="000D6891">
        <w:rPr>
          <w:b/>
          <w:i/>
        </w:rPr>
        <w:t xml:space="preserve">Proposal </w:t>
      </w:r>
      <w:r w:rsidR="009D358E">
        <w:rPr>
          <w:b/>
          <w:i/>
        </w:rPr>
        <w:t>4</w:t>
      </w:r>
      <w:r w:rsidRPr="000D6891">
        <w:rPr>
          <w:b/>
          <w:i/>
        </w:rPr>
        <w:t xml:space="preserve">: </w:t>
      </w:r>
      <w:r w:rsidR="002E0A1F">
        <w:rPr>
          <w:b/>
          <w:i/>
        </w:rPr>
        <w:t xml:space="preserve">Extend the existing </w:t>
      </w:r>
      <w:r w:rsidR="00C6605C" w:rsidRPr="00C6605C">
        <w:rPr>
          <w:b/>
          <w:i/>
        </w:rPr>
        <w:t>Power Headroom Reporting for the MPE safety headroom</w:t>
      </w:r>
      <w:r w:rsidR="002E0A1F">
        <w:rPr>
          <w:b/>
          <w:i/>
        </w:rPr>
        <w:t xml:space="preserve"> reporting</w:t>
      </w:r>
      <w:r w:rsidR="00C6605C" w:rsidRPr="00C6605C">
        <w:rPr>
          <w:b/>
          <w:i/>
        </w:rPr>
        <w:t xml:space="preserve">. </w:t>
      </w:r>
    </w:p>
    <w:p w14:paraId="4B2D8077" w14:textId="77777777" w:rsidR="002E0A1F" w:rsidRDefault="002E0A1F" w:rsidP="002F34AB">
      <w:pPr>
        <w:rPr>
          <w:b/>
          <w:i/>
        </w:rPr>
      </w:pPr>
    </w:p>
    <w:p w14:paraId="3C4BFC13" w14:textId="565F7AD1" w:rsidR="00AF4239" w:rsidRPr="002E0A1F" w:rsidRDefault="00C6605C" w:rsidP="002F34AB">
      <w:r w:rsidRPr="002E0A1F">
        <w:t xml:space="preserve">The safety headroom measurements are triggered by human body proximity and reporting is triggered by the safety headroom threshold condition. The reporting is triggered if the MPE safety headroom is less than the safety headroom threshold for the duration of a </w:t>
      </w:r>
      <w:proofErr w:type="spellStart"/>
      <w:r w:rsidRPr="002E0A1F">
        <w:t>Te</w:t>
      </w:r>
      <w:proofErr w:type="spellEnd"/>
      <w:r w:rsidR="00FC7516">
        <w:t xml:space="preserve"> or a multiple of </w:t>
      </w:r>
      <w:proofErr w:type="spellStart"/>
      <w:r w:rsidR="00FC7516">
        <w:t>Te</w:t>
      </w:r>
      <w:proofErr w:type="spellEnd"/>
      <w:r w:rsidR="00FC7516">
        <w:t>. This can be a configurable parameter as well.</w:t>
      </w:r>
    </w:p>
    <w:p w14:paraId="36AACB77" w14:textId="77777777" w:rsidR="00AF4239" w:rsidRDefault="00AF4239" w:rsidP="002F34AB"/>
    <w:p w14:paraId="69F00577" w14:textId="5DE9BA71" w:rsidR="003F76F1" w:rsidRPr="00AF4239" w:rsidRDefault="00AF4239" w:rsidP="002F34AB">
      <w:r>
        <w:t>Of course</w:t>
      </w:r>
      <w:r w:rsidR="003F76F1" w:rsidRPr="00AF4239">
        <w:t xml:space="preserve">, we can keep the </w:t>
      </w:r>
      <w:r>
        <w:t xml:space="preserve">traditional </w:t>
      </w:r>
      <w:r w:rsidR="003F76F1" w:rsidRPr="00AF4239">
        <w:t xml:space="preserve">P-MPR as a last resort solution, but a prohibit timer </w:t>
      </w:r>
      <w:r w:rsidR="0008660F">
        <w:t>is</w:t>
      </w:r>
      <w:r w:rsidR="00464E4A">
        <w:t xml:space="preserve"> needed</w:t>
      </w:r>
      <w:r w:rsidR="003F76F1" w:rsidRPr="00AF4239">
        <w:t xml:space="preserve"> when the safety headroom is configured</w:t>
      </w:r>
      <w:r>
        <w:t>, so it can kick in only if the safety headroom mechanism fails.</w:t>
      </w:r>
    </w:p>
    <w:p w14:paraId="07E85E2E" w14:textId="77777777" w:rsidR="003F76F1" w:rsidRPr="000D6891" w:rsidRDefault="003F76F1" w:rsidP="002F34AB">
      <w:pPr>
        <w:rPr>
          <w:b/>
          <w:i/>
        </w:rPr>
      </w:pPr>
    </w:p>
    <w:p w14:paraId="415CF67F" w14:textId="609DCD00" w:rsidR="000D6891" w:rsidRPr="002E0A1F" w:rsidRDefault="00C6605C" w:rsidP="002F34AB">
      <w:r w:rsidRPr="002E0A1F">
        <w:t xml:space="preserve">Thus P-MPR can be used as a last resort and only if the network doesn’t react to the safety headroom triggered report for the duration of the P-MPR application prohibit timer. The prohibit timer </w:t>
      </w:r>
      <w:r w:rsidR="007523EB">
        <w:t>can be</w:t>
      </w:r>
      <w:r w:rsidRPr="002E0A1F">
        <w:t xml:space="preserve"> a multiple of the configured evaluation period </w:t>
      </w:r>
      <w:proofErr w:type="spellStart"/>
      <w:r w:rsidRPr="002E0A1F">
        <w:t>Te</w:t>
      </w:r>
      <w:proofErr w:type="spellEnd"/>
      <w:r w:rsidR="007523EB">
        <w:t xml:space="preserve"> for example.</w:t>
      </w:r>
    </w:p>
    <w:p w14:paraId="6911F743" w14:textId="372932A3" w:rsidR="00C6605C" w:rsidRDefault="00C6605C" w:rsidP="002F34AB">
      <w:pPr>
        <w:rPr>
          <w:b/>
          <w:i/>
        </w:rPr>
      </w:pPr>
    </w:p>
    <w:p w14:paraId="3099DFDB" w14:textId="3EAD10CE" w:rsidR="002E0A1F" w:rsidRDefault="002E0A1F" w:rsidP="002F34AB">
      <w:pPr>
        <w:rPr>
          <w:rFonts w:eastAsia="Times New Roman"/>
        </w:rPr>
      </w:pPr>
      <w:r w:rsidRPr="000D6891">
        <w:rPr>
          <w:b/>
          <w:i/>
        </w:rPr>
        <w:t xml:space="preserve">Proposal </w:t>
      </w:r>
      <w:r>
        <w:rPr>
          <w:b/>
          <w:i/>
        </w:rPr>
        <w:t>5</w:t>
      </w:r>
      <w:r w:rsidRPr="000D6891">
        <w:rPr>
          <w:b/>
          <w:i/>
        </w:rPr>
        <w:t xml:space="preserve">: </w:t>
      </w:r>
      <w:r w:rsidRPr="002E0A1F">
        <w:rPr>
          <w:rFonts w:eastAsia="Times New Roman"/>
          <w:b/>
          <w:i/>
        </w:rPr>
        <w:t>The UE supports a prohibit timer for P-MPR application reporting. The UE starts the timer upon transmission of the safety headroom report.</w:t>
      </w:r>
      <w:r>
        <w:rPr>
          <w:rFonts w:eastAsia="Times New Roman"/>
        </w:rPr>
        <w:t xml:space="preserve"> </w:t>
      </w:r>
    </w:p>
    <w:p w14:paraId="66099C3A" w14:textId="77777777" w:rsidR="002E0A1F" w:rsidRPr="000D6891" w:rsidRDefault="002E0A1F" w:rsidP="002F34AB">
      <w:pPr>
        <w:rPr>
          <w:b/>
          <w:i/>
        </w:rPr>
      </w:pPr>
    </w:p>
    <w:p w14:paraId="2E3871F6" w14:textId="69C4E12C" w:rsidR="000D6891" w:rsidRPr="003F2860" w:rsidRDefault="003F2860" w:rsidP="003F2860">
      <w:pPr>
        <w:pStyle w:val="Heading2"/>
      </w:pPr>
      <w:r>
        <w:t xml:space="preserve">2.2 </w:t>
      </w:r>
      <w:r w:rsidR="009C117D">
        <w:t xml:space="preserve">Pre-emptive approach for </w:t>
      </w:r>
      <w:r>
        <w:t>MPE mitigation in conjunction with SAR</w:t>
      </w:r>
    </w:p>
    <w:p w14:paraId="7BB8F2D8" w14:textId="22C233C0" w:rsidR="00231FEC" w:rsidRDefault="004C668D" w:rsidP="002F34AB">
      <w:r>
        <w:t xml:space="preserve">According to </w:t>
      </w:r>
      <w:r w:rsidR="003F2860">
        <w:t xml:space="preserve"> </w:t>
      </w:r>
      <w:r w:rsidR="003F2860">
        <w:fldChar w:fldCharType="begin"/>
      </w:r>
      <w:r w:rsidR="003F2860">
        <w:instrText xml:space="preserve"> REF _Ref473640872 \r \h </w:instrText>
      </w:r>
      <w:r w:rsidR="003F2860">
        <w:fldChar w:fldCharType="separate"/>
      </w:r>
      <w:r w:rsidR="003F2860">
        <w:t>[1]</w:t>
      </w:r>
      <w:r w:rsidR="003F2860">
        <w:fldChar w:fldCharType="end"/>
      </w:r>
      <w:r w:rsidR="003F2860">
        <w:t xml:space="preserve"> we know that a UE </w:t>
      </w:r>
      <w:r w:rsidR="005C7E6E">
        <w:t>must</w:t>
      </w:r>
      <w:r w:rsidR="003F2860">
        <w:t xml:space="preserve"> compl</w:t>
      </w:r>
      <w:r w:rsidR="005C7E6E">
        <w:t xml:space="preserve">y </w:t>
      </w:r>
      <w:r w:rsidR="003F2860">
        <w:t>with the following equation</w:t>
      </w:r>
      <w:r w:rsidR="006D4F55">
        <w:t xml:space="preserve"> (1)</w:t>
      </w:r>
      <w:r w:rsidR="003F2860">
        <w:t xml:space="preserve"> related to SAR and MPE:</w:t>
      </w:r>
    </w:p>
    <w:p w14:paraId="07A7A274" w14:textId="77777777" w:rsidR="007427B2" w:rsidRDefault="007427B2" w:rsidP="00F542AD">
      <w:pPr>
        <w:rPr>
          <w:sz w:val="22"/>
          <w:lang w:val="en-US"/>
        </w:rPr>
      </w:pPr>
    </w:p>
    <w:p w14:paraId="0EF8371E" w14:textId="77777777" w:rsidR="007427B2" w:rsidRDefault="007427B2" w:rsidP="00F542AD">
      <w:pPr>
        <w:rPr>
          <w:sz w:val="22"/>
          <w:lang w:val="en-US"/>
        </w:rPr>
      </w:pPr>
    </w:p>
    <w:p w14:paraId="3FADA079" w14:textId="2FE13F9E" w:rsidR="00B160A0" w:rsidRPr="00B160A0" w:rsidRDefault="006352F3" w:rsidP="00F542AD">
      <w:pPr>
        <w:rPr>
          <w:sz w:val="22"/>
          <w:lang w:val="en-US"/>
        </w:rPr>
      </w:pPr>
      <m:oMathPara>
        <m:oMathParaPr>
          <m:jc m:val="center"/>
        </m:oMathParaPr>
        <m:oMath>
          <m:nary>
            <m:naryPr>
              <m:chr m:val="∑"/>
              <m:limLoc m:val="undOvr"/>
              <m:ctrlPr>
                <w:rPr>
                  <w:rFonts w:ascii="Cambria Math" w:hAnsi="Cambria Math"/>
                  <w:i/>
                  <w:sz w:val="22"/>
                  <w:lang w:val="en-US"/>
                </w:rPr>
              </m:ctrlPr>
            </m:naryPr>
            <m:sub>
              <m:r>
                <w:rPr>
                  <w:rFonts w:ascii="Cambria Math" w:hAnsi="Cambria Math"/>
                  <w:sz w:val="22"/>
                  <w:lang w:val="en-US"/>
                </w:rPr>
                <m:t>i=1Hz</m:t>
              </m:r>
            </m:sub>
            <m:sup>
              <m:r>
                <w:rPr>
                  <w:rFonts w:ascii="Cambria Math" w:hAnsi="Cambria Math"/>
                  <w:sz w:val="22"/>
                  <w:lang w:val="en-US"/>
                </w:rPr>
                <m:t>10GHz</m:t>
              </m:r>
            </m:sup>
            <m:e>
              <m:d>
                <m:dPr>
                  <m:ctrlPr>
                    <w:rPr>
                      <w:rFonts w:ascii="Cambria Math" w:hAnsi="Cambria Math"/>
                      <w:i/>
                      <w:sz w:val="22"/>
                      <w:lang w:val="en-US"/>
                    </w:rPr>
                  </m:ctrlPr>
                </m:dPr>
                <m:e>
                  <m:f>
                    <m:fPr>
                      <m:type m:val="skw"/>
                      <m:ctrlPr>
                        <w:rPr>
                          <w:rFonts w:ascii="Cambria Math" w:hAnsi="Cambria Math"/>
                          <w:i/>
                          <w:sz w:val="22"/>
                          <w:lang w:val="en-US"/>
                        </w:rPr>
                      </m:ctrlPr>
                    </m:fPr>
                    <m:num>
                      <m:sSub>
                        <m:sSubPr>
                          <m:ctrlPr>
                            <w:rPr>
                              <w:rFonts w:ascii="Cambria Math" w:hAnsi="Cambria Math"/>
                              <w:i/>
                              <w:sz w:val="22"/>
                              <w:lang w:val="en-US"/>
                            </w:rPr>
                          </m:ctrlPr>
                        </m:sSubPr>
                        <m:e>
                          <m:r>
                            <w:rPr>
                              <w:rFonts w:ascii="Cambria Math" w:hAnsi="Cambria Math"/>
                              <w:sz w:val="22"/>
                              <w:lang w:val="en-US"/>
                            </w:rPr>
                            <m:t>SAR</m:t>
                          </m:r>
                        </m:e>
                        <m:sub>
                          <m:r>
                            <w:rPr>
                              <w:rFonts w:ascii="Cambria Math" w:hAnsi="Cambria Math"/>
                              <w:sz w:val="22"/>
                              <w:lang w:val="en-US"/>
                            </w:rPr>
                            <m:t>i</m:t>
                          </m:r>
                        </m:sub>
                      </m:sSub>
                    </m:num>
                    <m:den>
                      <m:sSub>
                        <m:sSubPr>
                          <m:ctrlPr>
                            <w:rPr>
                              <w:rFonts w:ascii="Cambria Math" w:hAnsi="Cambria Math"/>
                              <w:i/>
                              <w:sz w:val="22"/>
                              <w:lang w:val="en-US"/>
                            </w:rPr>
                          </m:ctrlPr>
                        </m:sSubPr>
                        <m:e>
                          <m:r>
                            <w:rPr>
                              <w:rFonts w:ascii="Cambria Math" w:hAnsi="Cambria Math"/>
                              <w:sz w:val="22"/>
                              <w:lang w:val="en-US"/>
                            </w:rPr>
                            <m:t>SAR</m:t>
                          </m:r>
                        </m:e>
                        <m:sub>
                          <m:r>
                            <w:rPr>
                              <w:rFonts w:ascii="Cambria Math" w:hAnsi="Cambria Math"/>
                              <w:sz w:val="22"/>
                              <w:lang w:val="en-US"/>
                            </w:rPr>
                            <m:t>L</m:t>
                          </m:r>
                        </m:sub>
                      </m:sSub>
                    </m:den>
                  </m:f>
                </m:e>
              </m:d>
              <m:r>
                <w:rPr>
                  <w:rFonts w:ascii="Cambria Math" w:hAnsi="Cambria Math"/>
                  <w:sz w:val="22"/>
                  <w:lang w:val="en-US"/>
                </w:rPr>
                <m:t>+</m:t>
              </m:r>
              <m:nary>
                <m:naryPr>
                  <m:chr m:val="∑"/>
                  <m:limLoc m:val="undOvr"/>
                  <m:ctrlPr>
                    <w:rPr>
                      <w:rFonts w:ascii="Cambria Math" w:hAnsi="Cambria Math"/>
                      <w:i/>
                      <w:sz w:val="22"/>
                      <w:lang w:val="en-US"/>
                    </w:rPr>
                  </m:ctrlPr>
                </m:naryPr>
                <m:sub>
                  <m:r>
                    <w:rPr>
                      <w:rFonts w:ascii="Cambria Math" w:hAnsi="Cambria Math"/>
                      <w:sz w:val="22"/>
                      <w:lang w:val="en-US"/>
                    </w:rPr>
                    <m:t>j=10GHz</m:t>
                  </m:r>
                </m:sub>
                <m:sup>
                  <m:r>
                    <w:rPr>
                      <w:rFonts w:ascii="Cambria Math" w:hAnsi="Cambria Math"/>
                      <w:sz w:val="22"/>
                      <w:lang w:val="en-US"/>
                    </w:rPr>
                    <m:t>300GHz</m:t>
                  </m:r>
                </m:sup>
                <m:e>
                  <m:d>
                    <m:dPr>
                      <m:ctrlPr>
                        <w:rPr>
                          <w:rFonts w:ascii="Cambria Math" w:hAnsi="Cambria Math"/>
                          <w:i/>
                          <w:sz w:val="22"/>
                          <w:lang w:val="en-US"/>
                        </w:rPr>
                      </m:ctrlPr>
                    </m:dPr>
                    <m:e>
                      <m:f>
                        <m:fPr>
                          <m:type m:val="skw"/>
                          <m:ctrlPr>
                            <w:rPr>
                              <w:rFonts w:ascii="Cambria Math" w:hAnsi="Cambria Math"/>
                              <w:i/>
                              <w:sz w:val="22"/>
                              <w:lang w:val="en-US"/>
                            </w:rPr>
                          </m:ctrlPr>
                        </m:fPr>
                        <m:num>
                          <m:sSub>
                            <m:sSubPr>
                              <m:ctrlPr>
                                <w:rPr>
                                  <w:rFonts w:ascii="Cambria Math" w:hAnsi="Cambria Math"/>
                                  <w:i/>
                                  <w:sz w:val="22"/>
                                  <w:lang w:val="en-US"/>
                                </w:rPr>
                              </m:ctrlPr>
                            </m:sSubPr>
                            <m:e>
                              <m:r>
                                <w:rPr>
                                  <w:rFonts w:ascii="Cambria Math" w:hAnsi="Cambria Math"/>
                                  <w:sz w:val="22"/>
                                  <w:lang w:val="en-US"/>
                                </w:rPr>
                                <m:t>S</m:t>
                              </m:r>
                            </m:e>
                            <m:sub>
                              <m:r>
                                <w:rPr>
                                  <w:rFonts w:ascii="Cambria Math" w:hAnsi="Cambria Math"/>
                                  <w:sz w:val="22"/>
                                  <w:lang w:val="en-US"/>
                                </w:rPr>
                                <m:t>j</m:t>
                              </m:r>
                            </m:sub>
                          </m:sSub>
                        </m:num>
                        <m:den>
                          <m:sSub>
                            <m:sSubPr>
                              <m:ctrlPr>
                                <w:rPr>
                                  <w:rFonts w:ascii="Cambria Math" w:hAnsi="Cambria Math"/>
                                  <w:i/>
                                  <w:sz w:val="22"/>
                                  <w:lang w:val="en-US"/>
                                </w:rPr>
                              </m:ctrlPr>
                            </m:sSubPr>
                            <m:e>
                              <m:r>
                                <w:rPr>
                                  <w:rFonts w:ascii="Cambria Math" w:hAnsi="Cambria Math"/>
                                  <w:sz w:val="22"/>
                                  <w:lang w:val="en-US"/>
                                </w:rPr>
                                <m:t>S</m:t>
                              </m:r>
                            </m:e>
                            <m:sub>
                              <m:r>
                                <w:rPr>
                                  <w:rFonts w:ascii="Cambria Math" w:hAnsi="Cambria Math"/>
                                  <w:sz w:val="22"/>
                                  <w:lang w:val="en-US"/>
                                </w:rPr>
                                <m:t>L</m:t>
                              </m:r>
                            </m:sub>
                          </m:sSub>
                        </m:den>
                      </m:f>
                    </m:e>
                  </m:d>
                </m:e>
              </m:nary>
              <m:r>
                <w:rPr>
                  <w:rFonts w:ascii="Cambria Math" w:hAnsi="Cambria Math"/>
                  <w:sz w:val="22"/>
                  <w:lang w:val="en-US"/>
                </w:rPr>
                <m:t xml:space="preserve"> </m:t>
              </m:r>
            </m:e>
          </m:nary>
          <m:r>
            <w:rPr>
              <w:rFonts w:ascii="Cambria Math" w:hAnsi="Cambria Math"/>
              <w:sz w:val="22"/>
              <w:lang w:val="en-US"/>
            </w:rPr>
            <m:t xml:space="preserve">≤1                                                               </m:t>
          </m:r>
          <m:d>
            <m:dPr>
              <m:ctrlPr>
                <w:rPr>
                  <w:rFonts w:ascii="Cambria Math" w:hAnsi="Cambria Math"/>
                  <w:i/>
                  <w:sz w:val="22"/>
                  <w:lang w:val="en-US"/>
                </w:rPr>
              </m:ctrlPr>
            </m:dPr>
            <m:e>
              <m:r>
                <w:rPr>
                  <w:rFonts w:ascii="Cambria Math" w:hAnsi="Cambria Math"/>
                  <w:sz w:val="22"/>
                  <w:lang w:val="en-US"/>
                </w:rPr>
                <m:t>1</m:t>
              </m:r>
            </m:e>
          </m:d>
        </m:oMath>
      </m:oMathPara>
    </w:p>
    <w:p w14:paraId="094A21C8" w14:textId="43D0E352" w:rsidR="007427B2" w:rsidRDefault="007427B2" w:rsidP="00F542AD">
      <w:pPr>
        <w:rPr>
          <w:sz w:val="22"/>
          <w:lang w:val="en-US"/>
        </w:rPr>
      </w:pPr>
    </w:p>
    <w:p w14:paraId="74E4A0ED" w14:textId="77777777" w:rsidR="007427B2" w:rsidRDefault="007427B2" w:rsidP="00F542AD">
      <w:pPr>
        <w:rPr>
          <w:sz w:val="22"/>
          <w:lang w:val="en-US"/>
        </w:rPr>
      </w:pPr>
    </w:p>
    <w:p w14:paraId="76752400" w14:textId="7BFEB14C" w:rsidR="00F542AD" w:rsidRPr="007B496C" w:rsidRDefault="00F542AD" w:rsidP="00F542AD">
      <w:pPr>
        <w:rPr>
          <w:sz w:val="22"/>
          <w:lang w:val="en-US"/>
        </w:rPr>
      </w:pPr>
      <w:r w:rsidRPr="007B496C">
        <w:rPr>
          <w:sz w:val="22"/>
          <w:lang w:val="en-US"/>
        </w:rPr>
        <w:t>where:</w:t>
      </w:r>
    </w:p>
    <w:p w14:paraId="06F308E4" w14:textId="30A872DB" w:rsidR="00F542AD" w:rsidRPr="007B496C" w:rsidRDefault="006352F3" w:rsidP="00F542AD">
      <w:pPr>
        <w:autoSpaceDE w:val="0"/>
        <w:autoSpaceDN w:val="0"/>
        <w:adjustRightInd w:val="0"/>
        <w:rPr>
          <w:rFonts w:eastAsia="Malgun Gothic"/>
          <w:lang w:val="en-US"/>
        </w:rPr>
      </w:pPr>
      <m:oMath>
        <m:sSub>
          <m:sSubPr>
            <m:ctrlPr>
              <w:rPr>
                <w:rFonts w:ascii="Cambria Math" w:hAnsi="Cambria Math"/>
                <w:i/>
                <w:sz w:val="22"/>
                <w:lang w:val="en-US"/>
              </w:rPr>
            </m:ctrlPr>
          </m:sSubPr>
          <m:e>
            <m:r>
              <w:rPr>
                <w:rFonts w:ascii="Cambria Math" w:hAnsi="Cambria Math"/>
                <w:sz w:val="22"/>
                <w:lang w:val="en-US"/>
              </w:rPr>
              <m:t>SAR</m:t>
            </m:r>
          </m:e>
          <m:sub>
            <m:r>
              <w:rPr>
                <w:rFonts w:ascii="Cambria Math" w:hAnsi="Cambria Math"/>
                <w:sz w:val="22"/>
                <w:lang w:val="en-US"/>
              </w:rPr>
              <m:t>i</m:t>
            </m:r>
          </m:sub>
        </m:sSub>
      </m:oMath>
      <w:r w:rsidR="00F542AD" w:rsidRPr="007B496C">
        <w:rPr>
          <w:rFonts w:eastAsia="Malgun Gothic"/>
          <w:lang w:val="en-US"/>
        </w:rPr>
        <w:t xml:space="preserve">the SAR caused by exposure at frequency </w:t>
      </w:r>
      <w:proofErr w:type="spellStart"/>
      <w:r w:rsidR="00F542AD" w:rsidRPr="007B496C">
        <w:rPr>
          <w:rFonts w:eastAsia="Malgun Gothic"/>
          <w:i/>
          <w:iCs/>
          <w:lang w:val="en-US"/>
        </w:rPr>
        <w:t>i</w:t>
      </w:r>
      <w:proofErr w:type="spellEnd"/>
      <w:r w:rsidR="00F542AD" w:rsidRPr="007B496C">
        <w:rPr>
          <w:rFonts w:eastAsia="Malgun Gothic"/>
          <w:lang w:val="en-US"/>
        </w:rPr>
        <w:t>;</w:t>
      </w:r>
    </w:p>
    <w:p w14:paraId="34A8D417" w14:textId="768EAD40" w:rsidR="00F542AD" w:rsidRPr="007B496C" w:rsidRDefault="006352F3" w:rsidP="00F542AD">
      <w:pPr>
        <w:autoSpaceDE w:val="0"/>
        <w:autoSpaceDN w:val="0"/>
        <w:adjustRightInd w:val="0"/>
        <w:rPr>
          <w:rFonts w:eastAsia="Malgun Gothic"/>
          <w:lang w:val="en-US"/>
        </w:rPr>
      </w:pPr>
      <m:oMath>
        <m:sSub>
          <m:sSubPr>
            <m:ctrlPr>
              <w:rPr>
                <w:rFonts w:ascii="Cambria Math" w:hAnsi="Cambria Math"/>
                <w:i/>
                <w:sz w:val="22"/>
                <w:lang w:val="en-US"/>
              </w:rPr>
            </m:ctrlPr>
          </m:sSubPr>
          <m:e>
            <m:r>
              <w:rPr>
                <w:rFonts w:ascii="Cambria Math" w:hAnsi="Cambria Math"/>
                <w:sz w:val="22"/>
                <w:lang w:val="en-US"/>
              </w:rPr>
              <m:t>SAR</m:t>
            </m:r>
          </m:e>
          <m:sub>
            <m:r>
              <w:rPr>
                <w:rFonts w:ascii="Cambria Math" w:hAnsi="Cambria Math"/>
                <w:sz w:val="22"/>
                <w:lang w:val="en-US"/>
              </w:rPr>
              <m:t>L</m:t>
            </m:r>
          </m:sub>
        </m:sSub>
      </m:oMath>
      <w:r w:rsidR="00F542AD" w:rsidRPr="007B496C">
        <w:rPr>
          <w:rFonts w:eastAsia="Malgun Gothic"/>
          <w:i/>
          <w:iCs/>
          <w:lang w:val="en-US"/>
        </w:rPr>
        <w:t xml:space="preserve"> </w:t>
      </w:r>
      <w:r w:rsidR="00F542AD" w:rsidRPr="007B496C">
        <w:rPr>
          <w:rFonts w:eastAsia="Malgun Gothic"/>
          <w:lang w:val="en-US"/>
        </w:rPr>
        <w:t>is the SAR limit;</w:t>
      </w:r>
    </w:p>
    <w:p w14:paraId="4BDD5836" w14:textId="3CF69D91" w:rsidR="00F542AD" w:rsidRPr="007B496C" w:rsidRDefault="006352F3" w:rsidP="00F542AD">
      <w:pPr>
        <w:autoSpaceDE w:val="0"/>
        <w:autoSpaceDN w:val="0"/>
        <w:adjustRightInd w:val="0"/>
        <w:rPr>
          <w:rFonts w:eastAsia="Malgun Gothic"/>
          <w:lang w:val="en-US"/>
        </w:rPr>
      </w:pPr>
      <m:oMath>
        <m:sSub>
          <m:sSubPr>
            <m:ctrlPr>
              <w:rPr>
                <w:rFonts w:ascii="Cambria Math" w:hAnsi="Cambria Math"/>
                <w:i/>
                <w:sz w:val="22"/>
                <w:lang w:val="en-US"/>
              </w:rPr>
            </m:ctrlPr>
          </m:sSubPr>
          <m:e>
            <m:r>
              <w:rPr>
                <w:rFonts w:ascii="Cambria Math" w:hAnsi="Cambria Math"/>
                <w:sz w:val="22"/>
                <w:lang w:val="en-US"/>
              </w:rPr>
              <m:t>S</m:t>
            </m:r>
          </m:e>
          <m:sub>
            <m:r>
              <w:rPr>
                <w:rFonts w:ascii="Cambria Math" w:hAnsi="Cambria Math"/>
                <w:sz w:val="22"/>
                <w:lang w:val="en-US"/>
              </w:rPr>
              <m:t>L</m:t>
            </m:r>
          </m:sub>
        </m:sSub>
      </m:oMath>
      <w:r w:rsidR="00F542AD" w:rsidRPr="007B496C">
        <w:rPr>
          <w:rFonts w:eastAsia="Malgun Gothic"/>
          <w:i/>
          <w:iCs/>
          <w:lang w:val="en-US"/>
        </w:rPr>
        <w:t xml:space="preserve"> </w:t>
      </w:r>
      <w:r w:rsidR="00F542AD" w:rsidRPr="007B496C">
        <w:rPr>
          <w:rFonts w:eastAsia="Malgun Gothic"/>
          <w:lang w:val="en-US"/>
        </w:rPr>
        <w:t>is the power density limit;</w:t>
      </w:r>
    </w:p>
    <w:p w14:paraId="058DF200" w14:textId="77777777" w:rsidR="00F542AD" w:rsidRPr="007B496C" w:rsidRDefault="00F542AD" w:rsidP="00F542AD">
      <w:pPr>
        <w:autoSpaceDE w:val="0"/>
        <w:autoSpaceDN w:val="0"/>
        <w:adjustRightInd w:val="0"/>
        <w:rPr>
          <w:rFonts w:eastAsia="Malgun Gothic"/>
          <w:lang w:val="en-US"/>
        </w:rPr>
      </w:pPr>
      <w:r w:rsidRPr="007B496C">
        <w:rPr>
          <w:rFonts w:eastAsia="Malgun Gothic"/>
          <w:lang w:val="en-US"/>
        </w:rPr>
        <w:t>and</w:t>
      </w:r>
    </w:p>
    <w:p w14:paraId="178EB086" w14:textId="6CE24FC0" w:rsidR="00F542AD" w:rsidRDefault="006352F3" w:rsidP="00F542AD">
      <w:pPr>
        <w:rPr>
          <w:lang w:val="en-US"/>
        </w:rPr>
      </w:pPr>
      <m:oMath>
        <m:sSub>
          <m:sSubPr>
            <m:ctrlPr>
              <w:rPr>
                <w:rFonts w:ascii="Cambria Math" w:hAnsi="Cambria Math"/>
                <w:i/>
                <w:sz w:val="22"/>
                <w:lang w:val="en-US"/>
              </w:rPr>
            </m:ctrlPr>
          </m:sSubPr>
          <m:e>
            <m:r>
              <w:rPr>
                <w:rFonts w:ascii="Cambria Math" w:hAnsi="Cambria Math"/>
                <w:sz w:val="22"/>
                <w:lang w:val="en-US"/>
              </w:rPr>
              <m:t>S</m:t>
            </m:r>
          </m:e>
          <m:sub>
            <m:r>
              <w:rPr>
                <w:rFonts w:ascii="Cambria Math" w:hAnsi="Cambria Math"/>
                <w:sz w:val="22"/>
                <w:lang w:val="en-US"/>
              </w:rPr>
              <m:t>j</m:t>
            </m:r>
          </m:sub>
        </m:sSub>
      </m:oMath>
      <w:r w:rsidR="00F542AD" w:rsidRPr="007B496C">
        <w:rPr>
          <w:rFonts w:eastAsia="Malgun Gothic"/>
          <w:i/>
          <w:iCs/>
          <w:lang w:val="en-US"/>
        </w:rPr>
        <w:t xml:space="preserve"> </w:t>
      </w:r>
      <w:r w:rsidR="00F542AD" w:rsidRPr="007B496C">
        <w:rPr>
          <w:rFonts w:eastAsia="Malgun Gothic"/>
          <w:lang w:val="en-US"/>
        </w:rPr>
        <w:t>is the power density at frequency</w:t>
      </w:r>
      <w:r w:rsidR="004E52B9">
        <w:rPr>
          <w:rFonts w:eastAsia="Malgun Gothic"/>
          <w:lang w:val="en-US"/>
        </w:rPr>
        <w:t xml:space="preserve"> </w:t>
      </w:r>
      <w:r w:rsidR="004E52B9" w:rsidRPr="004E52B9">
        <w:rPr>
          <w:rFonts w:eastAsia="Malgun Gothic"/>
          <w:i/>
          <w:lang w:val="en-US"/>
        </w:rPr>
        <w:t>j</w:t>
      </w:r>
      <w:r w:rsidR="00F542AD" w:rsidRPr="007B496C">
        <w:rPr>
          <w:rFonts w:eastAsia="Malgun Gothic"/>
          <w:lang w:val="en-US"/>
        </w:rPr>
        <w:t>.</w:t>
      </w:r>
    </w:p>
    <w:p w14:paraId="79E8D09B" w14:textId="77777777" w:rsidR="00F542AD" w:rsidRPr="00DA2EE3" w:rsidRDefault="00F542AD" w:rsidP="00AA3F66">
      <w:pPr>
        <w:rPr>
          <w:lang w:val="en-US"/>
        </w:rPr>
      </w:pPr>
    </w:p>
    <w:p w14:paraId="0F2AA998" w14:textId="12164582" w:rsidR="003F2860" w:rsidRPr="00803837" w:rsidRDefault="003F2860" w:rsidP="00EE1A01">
      <w:pPr>
        <w:autoSpaceDE w:val="0"/>
        <w:autoSpaceDN w:val="0"/>
        <w:adjustRightInd w:val="0"/>
        <w:rPr>
          <w:rFonts w:eastAsia="Malgun Gothic"/>
          <w:iCs/>
          <w:lang w:val="en-US"/>
        </w:rPr>
      </w:pPr>
      <w:r w:rsidRPr="00803837">
        <w:rPr>
          <w:rFonts w:eastAsia="Malgun Gothic"/>
          <w:iCs/>
          <w:lang w:val="en-US"/>
        </w:rPr>
        <w:t>Also, we have different evaluation periods:</w:t>
      </w:r>
    </w:p>
    <w:p w14:paraId="7E188468" w14:textId="77777777" w:rsidR="00D170E5" w:rsidRPr="00803837" w:rsidRDefault="00D170E5" w:rsidP="003F2860">
      <w:pPr>
        <w:autoSpaceDE w:val="0"/>
        <w:autoSpaceDN w:val="0"/>
        <w:adjustRightInd w:val="0"/>
        <w:ind w:left="720"/>
        <w:rPr>
          <w:rFonts w:eastAsia="Malgun Gothic"/>
          <w:iCs/>
          <w:lang w:val="en-US"/>
        </w:rPr>
      </w:pPr>
      <w:r w:rsidRPr="00803837">
        <w:rPr>
          <w:rFonts w:eastAsia="Malgun Gothic"/>
          <w:iCs/>
          <w:lang w:val="en-US"/>
        </w:rPr>
        <w:t>- SAR is measured/averaged over a 6min. time period</w:t>
      </w:r>
    </w:p>
    <w:p w14:paraId="0D9C9048" w14:textId="77777777" w:rsidR="00D170E5" w:rsidRPr="003F2860" w:rsidRDefault="00D170E5" w:rsidP="003F2860">
      <w:pPr>
        <w:autoSpaceDE w:val="0"/>
        <w:autoSpaceDN w:val="0"/>
        <w:adjustRightInd w:val="0"/>
        <w:ind w:left="720"/>
        <w:rPr>
          <w:rFonts w:eastAsia="Malgun Gothic"/>
          <w:i/>
          <w:iCs/>
          <w:lang w:val="en-US"/>
        </w:rPr>
      </w:pPr>
      <w:r w:rsidRPr="00803837">
        <w:rPr>
          <w:rFonts w:eastAsia="Malgun Gothic"/>
          <w:iCs/>
          <w:lang w:val="en-US"/>
        </w:rPr>
        <w:t>- MPE is measured/averaged over a 68/f min. where f is the frequency in GHz. Thus, for above f &gt;24Ghz the evaluation period is way shorter than SAR</w:t>
      </w:r>
      <w:r w:rsidRPr="003F2860">
        <w:rPr>
          <w:rFonts w:eastAsia="Malgun Gothic"/>
          <w:i/>
          <w:iCs/>
          <w:lang w:val="en-US"/>
        </w:rPr>
        <w:t>.</w:t>
      </w:r>
    </w:p>
    <w:p w14:paraId="49C21CD0" w14:textId="58EC7A2B" w:rsidR="003F2860" w:rsidRPr="003F2860" w:rsidRDefault="003F2860" w:rsidP="00EE1A01">
      <w:pPr>
        <w:autoSpaceDE w:val="0"/>
        <w:autoSpaceDN w:val="0"/>
        <w:adjustRightInd w:val="0"/>
        <w:rPr>
          <w:rFonts w:eastAsia="Malgun Gothic"/>
          <w:iCs/>
          <w:lang w:val="en-US"/>
        </w:rPr>
      </w:pPr>
    </w:p>
    <w:p w14:paraId="1F7EA77F" w14:textId="5688451F" w:rsidR="003F2860" w:rsidRPr="00960C64" w:rsidRDefault="003F2860" w:rsidP="00EE1A01">
      <w:pPr>
        <w:autoSpaceDE w:val="0"/>
        <w:autoSpaceDN w:val="0"/>
        <w:adjustRightInd w:val="0"/>
        <w:rPr>
          <w:rFonts w:eastAsia="Malgun Gothic"/>
          <w:iCs/>
          <w:u w:val="single"/>
          <w:lang w:val="en-US"/>
        </w:rPr>
      </w:pPr>
      <w:r w:rsidRPr="00960C64">
        <w:rPr>
          <w:rFonts w:eastAsia="Malgun Gothic"/>
          <w:iCs/>
          <w:u w:val="single"/>
          <w:lang w:val="en-US"/>
        </w:rPr>
        <w:t>Example:</w:t>
      </w:r>
    </w:p>
    <w:p w14:paraId="3C38F224" w14:textId="7DC63C37" w:rsidR="003F2860" w:rsidRPr="003F2860" w:rsidRDefault="003F2860" w:rsidP="003F2860">
      <w:r w:rsidRPr="003F2860">
        <w:t>The MPE evaluation period is given by the following equation</w:t>
      </w:r>
    </w:p>
    <w:p w14:paraId="6FAE1C7A" w14:textId="77777777" w:rsidR="003F2860" w:rsidRPr="003F2860" w:rsidRDefault="003F2860" w:rsidP="003F2860">
      <w:pPr>
        <w:rPr>
          <w:lang w:val="en-US"/>
        </w:rPr>
      </w:pPr>
    </w:p>
    <w:p w14:paraId="05876684" w14:textId="01D5A1E1" w:rsidR="003F2860" w:rsidRDefault="003F2860" w:rsidP="003F2860">
      <w:pPr>
        <w:ind w:left="720" w:firstLine="720"/>
        <w:rPr>
          <w:rFonts w:eastAsia="Malgun Gothic"/>
          <w:iCs/>
          <w:lang w:val="en-US"/>
        </w:rPr>
      </w:pPr>
      <w:r w:rsidRPr="003F2860">
        <w:rPr>
          <w:rFonts w:eastAsia="Malgun Gothic"/>
          <w:i/>
          <w:iCs/>
          <w:lang w:val="en-US"/>
        </w:rPr>
        <w:t xml:space="preserve">68/f min., </w:t>
      </w:r>
      <w:r w:rsidRPr="003F2860">
        <w:rPr>
          <w:rFonts w:eastAsia="Malgun Gothic"/>
          <w:iCs/>
          <w:lang w:val="en-US"/>
        </w:rPr>
        <w:t>where</w:t>
      </w:r>
      <w:r w:rsidRPr="003F2860">
        <w:rPr>
          <w:rFonts w:eastAsia="Malgun Gothic"/>
          <w:i/>
          <w:iCs/>
          <w:lang w:val="en-US"/>
        </w:rPr>
        <w:t xml:space="preserve"> f </w:t>
      </w:r>
      <w:r w:rsidRPr="003F2860">
        <w:rPr>
          <w:rFonts w:eastAsia="Malgun Gothic"/>
          <w:iCs/>
          <w:lang w:val="en-US"/>
        </w:rPr>
        <w:t>is the frequency in GHz</w:t>
      </w:r>
    </w:p>
    <w:p w14:paraId="7BAFF6BF" w14:textId="77777777" w:rsidR="00960C64" w:rsidRPr="003F2860" w:rsidRDefault="00960C64" w:rsidP="003F2860">
      <w:pPr>
        <w:ind w:left="720" w:firstLine="720"/>
        <w:rPr>
          <w:lang w:val="en-US"/>
        </w:rPr>
      </w:pPr>
    </w:p>
    <w:p w14:paraId="2EC09E88" w14:textId="73B1F2A6" w:rsidR="003F2860" w:rsidRDefault="00F542AD" w:rsidP="003F2860">
      <w:pPr>
        <w:rPr>
          <w:lang w:val="en-US"/>
        </w:rPr>
      </w:pPr>
      <w:r>
        <w:rPr>
          <w:lang w:val="en-US"/>
        </w:rPr>
        <w:lastRenderedPageBreak/>
        <w:t>Thus</w:t>
      </w:r>
      <w:r w:rsidR="003F2860" w:rsidRPr="003F2860">
        <w:rPr>
          <w:lang w:val="en-US"/>
        </w:rPr>
        <w:t>, for a 26GHz carrier, the evaluation period will be around 2 minutes and 36.6 seconds</w:t>
      </w:r>
      <w:r w:rsidR="00FD76FB">
        <w:rPr>
          <w:lang w:val="en-US"/>
        </w:rPr>
        <w:t xml:space="preserve"> which is less than SAR 6 minutes.</w:t>
      </w:r>
    </w:p>
    <w:p w14:paraId="587BBE9A" w14:textId="1E4C0BC4" w:rsidR="00F542AD" w:rsidRDefault="00F542AD" w:rsidP="003F2860">
      <w:pPr>
        <w:rPr>
          <w:lang w:val="en-US"/>
        </w:rPr>
      </w:pPr>
    </w:p>
    <w:p w14:paraId="666C0E4E" w14:textId="065F85A3" w:rsidR="00F542AD" w:rsidRPr="003F2860" w:rsidRDefault="00F542AD" w:rsidP="003F2860">
      <w:pPr>
        <w:rPr>
          <w:lang w:val="en-US"/>
        </w:rPr>
      </w:pPr>
      <w:r w:rsidRPr="00F542AD">
        <w:rPr>
          <w:rFonts w:eastAsia="Malgun Gothic"/>
          <w:b/>
          <w:i/>
          <w:iCs/>
          <w:lang w:val="en-US"/>
        </w:rPr>
        <w:t xml:space="preserve">Observation </w:t>
      </w:r>
      <w:r>
        <w:rPr>
          <w:rFonts w:eastAsia="Malgun Gothic"/>
          <w:b/>
          <w:i/>
          <w:iCs/>
          <w:lang w:val="en-US"/>
        </w:rPr>
        <w:t>2</w:t>
      </w:r>
      <w:r w:rsidRPr="00F542AD">
        <w:rPr>
          <w:rFonts w:eastAsia="Malgun Gothic"/>
          <w:b/>
          <w:i/>
          <w:iCs/>
          <w:lang w:val="en-US"/>
        </w:rPr>
        <w:t xml:space="preserve">: According to </w:t>
      </w:r>
      <w:r>
        <w:rPr>
          <w:rFonts w:eastAsia="Malgun Gothic"/>
          <w:b/>
          <w:i/>
          <w:iCs/>
          <w:lang w:val="en-US"/>
        </w:rPr>
        <w:fldChar w:fldCharType="begin"/>
      </w:r>
      <w:r>
        <w:rPr>
          <w:rFonts w:eastAsia="Malgun Gothic"/>
          <w:b/>
          <w:i/>
          <w:iCs/>
          <w:lang w:val="en-US"/>
        </w:rPr>
        <w:instrText xml:space="preserve"> REF _Ref473640872 \r \h </w:instrText>
      </w:r>
      <w:r>
        <w:rPr>
          <w:rFonts w:eastAsia="Malgun Gothic"/>
          <w:b/>
          <w:i/>
          <w:iCs/>
          <w:lang w:val="en-US"/>
        </w:rPr>
      </w:r>
      <w:r>
        <w:rPr>
          <w:rFonts w:eastAsia="Malgun Gothic"/>
          <w:b/>
          <w:i/>
          <w:iCs/>
          <w:lang w:val="en-US"/>
        </w:rPr>
        <w:fldChar w:fldCharType="separate"/>
      </w:r>
      <w:r>
        <w:rPr>
          <w:rFonts w:eastAsia="Malgun Gothic"/>
          <w:b/>
          <w:i/>
          <w:iCs/>
          <w:lang w:val="en-US"/>
        </w:rPr>
        <w:t>[1]</w:t>
      </w:r>
      <w:r>
        <w:rPr>
          <w:rFonts w:eastAsia="Malgun Gothic"/>
          <w:b/>
          <w:i/>
          <w:iCs/>
          <w:lang w:val="en-US"/>
        </w:rPr>
        <w:fldChar w:fldCharType="end"/>
      </w:r>
      <w:r w:rsidR="00AF3A17">
        <w:rPr>
          <w:rFonts w:eastAsia="Malgun Gothic"/>
          <w:b/>
          <w:i/>
          <w:iCs/>
          <w:lang w:val="en-US"/>
        </w:rPr>
        <w:t>,</w:t>
      </w:r>
      <w:r>
        <w:rPr>
          <w:rFonts w:eastAsia="Malgun Gothic"/>
          <w:b/>
          <w:i/>
          <w:iCs/>
          <w:lang w:val="en-US"/>
        </w:rPr>
        <w:t xml:space="preserve"> SAR and MPE evaluation time </w:t>
      </w:r>
      <w:r w:rsidR="00743258">
        <w:rPr>
          <w:rFonts w:eastAsia="Malgun Gothic"/>
          <w:b/>
          <w:i/>
          <w:iCs/>
          <w:lang w:val="en-US"/>
        </w:rPr>
        <w:t xml:space="preserve">windows </w:t>
      </w:r>
      <w:r w:rsidR="006D07EB">
        <w:rPr>
          <w:rFonts w:eastAsia="Malgun Gothic"/>
          <w:b/>
          <w:i/>
          <w:iCs/>
          <w:lang w:val="en-US"/>
        </w:rPr>
        <w:t xml:space="preserve">are different for 3GPP defined FR1 </w:t>
      </w:r>
      <w:r w:rsidR="0044755C">
        <w:rPr>
          <w:rFonts w:eastAsia="Malgun Gothic"/>
          <w:b/>
          <w:i/>
          <w:iCs/>
          <w:lang w:val="en-US"/>
        </w:rPr>
        <w:t xml:space="preserve">and </w:t>
      </w:r>
      <w:r w:rsidR="006D07EB">
        <w:rPr>
          <w:rFonts w:eastAsia="Malgun Gothic"/>
          <w:b/>
          <w:i/>
          <w:iCs/>
          <w:lang w:val="en-US"/>
        </w:rPr>
        <w:t>FR2 ranges</w:t>
      </w:r>
      <w:r w:rsidR="0044755C">
        <w:rPr>
          <w:rFonts w:eastAsia="Malgun Gothic"/>
          <w:b/>
          <w:i/>
          <w:iCs/>
          <w:lang w:val="en-US"/>
        </w:rPr>
        <w:t xml:space="preserve"> respectively.</w:t>
      </w:r>
    </w:p>
    <w:p w14:paraId="3C95C0EC" w14:textId="66FAEF76" w:rsidR="007A6B39" w:rsidRDefault="007A6B39" w:rsidP="00EE1A01">
      <w:pPr>
        <w:autoSpaceDE w:val="0"/>
        <w:autoSpaceDN w:val="0"/>
        <w:adjustRightInd w:val="0"/>
        <w:rPr>
          <w:rFonts w:eastAsia="Malgun Gothic"/>
          <w:iCs/>
          <w:lang w:val="en-US"/>
        </w:rPr>
      </w:pPr>
    </w:p>
    <w:p w14:paraId="57801037" w14:textId="2B846CB6" w:rsidR="00960C64" w:rsidRDefault="00960C64" w:rsidP="00EE1A01">
      <w:pPr>
        <w:autoSpaceDE w:val="0"/>
        <w:autoSpaceDN w:val="0"/>
        <w:adjustRightInd w:val="0"/>
        <w:rPr>
          <w:rFonts w:eastAsia="Malgun Gothic"/>
          <w:iCs/>
          <w:lang w:val="en-US"/>
        </w:rPr>
      </w:pPr>
      <w:r>
        <w:rPr>
          <w:rFonts w:eastAsia="Malgun Gothic"/>
          <w:iCs/>
          <w:lang w:val="en-US"/>
        </w:rPr>
        <w:t>Since the EN-DC or NR-DC or NR-CA have FR1+FR2 defined combinations, we believe that SAR in conjunction with MPE mitigation solutions are needed.</w:t>
      </w:r>
      <w:r w:rsidR="002C05D2">
        <w:rPr>
          <w:rFonts w:eastAsia="Malgun Gothic"/>
          <w:iCs/>
          <w:lang w:val="en-US"/>
        </w:rPr>
        <w:t xml:space="preserve"> </w:t>
      </w:r>
      <w:r w:rsidR="00AE3A33">
        <w:rPr>
          <w:rFonts w:eastAsia="Malgun Gothic"/>
          <w:iCs/>
          <w:lang w:val="en-US"/>
        </w:rPr>
        <w:t>There is no power sharing between FR1 and FR2 branches and thus the FR1 and FR2 related UL grants and transmission</w:t>
      </w:r>
      <w:r w:rsidR="000A1930">
        <w:rPr>
          <w:rFonts w:eastAsia="Malgun Gothic"/>
          <w:iCs/>
          <w:lang w:val="en-US"/>
        </w:rPr>
        <w:t xml:space="preserve">s </w:t>
      </w:r>
      <w:r w:rsidR="00AE3A33">
        <w:rPr>
          <w:rFonts w:eastAsia="Malgun Gothic"/>
          <w:iCs/>
          <w:lang w:val="en-US"/>
        </w:rPr>
        <w:t xml:space="preserve">are independent. However, we can see from equation (1) that there’s still a correlation in terms of SAR and MPE limit. By taking the above example for a 26Ghz </w:t>
      </w:r>
      <w:r w:rsidR="000739FB">
        <w:rPr>
          <w:rFonts w:eastAsia="Malgun Gothic"/>
          <w:iCs/>
          <w:lang w:val="en-US"/>
        </w:rPr>
        <w:t xml:space="preserve">in </w:t>
      </w:r>
      <w:r w:rsidR="00AE3A33">
        <w:rPr>
          <w:rFonts w:eastAsia="Malgun Gothic"/>
          <w:iCs/>
          <w:lang w:val="en-US"/>
        </w:rPr>
        <w:t>FR2</w:t>
      </w:r>
      <w:r w:rsidR="000739FB">
        <w:rPr>
          <w:rFonts w:eastAsia="Malgun Gothic"/>
          <w:iCs/>
          <w:lang w:val="en-US"/>
        </w:rPr>
        <w:t>,</w:t>
      </w:r>
      <w:r w:rsidR="00AE3A33">
        <w:rPr>
          <w:rFonts w:eastAsia="Malgun Gothic"/>
          <w:iCs/>
          <w:lang w:val="en-US"/>
        </w:rPr>
        <w:t xml:space="preserve"> we </w:t>
      </w:r>
      <w:r w:rsidR="000739FB">
        <w:rPr>
          <w:rFonts w:eastAsia="Malgun Gothic"/>
          <w:iCs/>
          <w:lang w:val="en-US"/>
        </w:rPr>
        <w:t>notice</w:t>
      </w:r>
      <w:r w:rsidR="00AE3A33">
        <w:rPr>
          <w:rFonts w:eastAsia="Malgun Gothic"/>
          <w:iCs/>
          <w:lang w:val="en-US"/>
        </w:rPr>
        <w:t xml:space="preserve"> that SAR being evaluated over 6 minutes alone may create a starvation problem for the MPE related branch of the equation after a 2 minutes and 36 seconds or a significant reduction in FR2 UL power resources for the safety reasons.</w:t>
      </w:r>
    </w:p>
    <w:p w14:paraId="7999F9BB" w14:textId="230E6196" w:rsidR="00F542AD" w:rsidRDefault="00F542AD" w:rsidP="00EE1A01">
      <w:pPr>
        <w:autoSpaceDE w:val="0"/>
        <w:autoSpaceDN w:val="0"/>
        <w:adjustRightInd w:val="0"/>
        <w:rPr>
          <w:rFonts w:eastAsia="Malgun Gothic"/>
          <w:iCs/>
          <w:lang w:val="en-US"/>
        </w:rPr>
      </w:pPr>
    </w:p>
    <w:p w14:paraId="79C28BA2" w14:textId="009B0BBE" w:rsidR="00F542AD" w:rsidRPr="00F542AD" w:rsidRDefault="00F542AD" w:rsidP="00EE1A01">
      <w:pPr>
        <w:autoSpaceDE w:val="0"/>
        <w:autoSpaceDN w:val="0"/>
        <w:adjustRightInd w:val="0"/>
        <w:rPr>
          <w:rFonts w:eastAsia="Malgun Gothic"/>
          <w:b/>
          <w:i/>
          <w:iCs/>
          <w:lang w:val="en-US"/>
        </w:rPr>
      </w:pPr>
      <w:r w:rsidRPr="00F542AD">
        <w:rPr>
          <w:rFonts w:eastAsia="Malgun Gothic"/>
          <w:b/>
          <w:i/>
          <w:iCs/>
          <w:lang w:val="en-US"/>
        </w:rPr>
        <w:t xml:space="preserve">Observation </w:t>
      </w:r>
      <w:r>
        <w:rPr>
          <w:rFonts w:eastAsia="Malgun Gothic"/>
          <w:b/>
          <w:i/>
          <w:iCs/>
          <w:lang w:val="en-US"/>
        </w:rPr>
        <w:t>3</w:t>
      </w:r>
      <w:r w:rsidRPr="00F542AD">
        <w:rPr>
          <w:rFonts w:eastAsia="Malgun Gothic"/>
          <w:b/>
          <w:i/>
          <w:iCs/>
          <w:lang w:val="en-US"/>
        </w:rPr>
        <w:t xml:space="preserve">: According to equation (1) it can be observed that hitting or overshooting SAR limit </w:t>
      </w:r>
      <w:r w:rsidR="00B55C80">
        <w:rPr>
          <w:rFonts w:eastAsia="Malgun Gothic"/>
          <w:b/>
          <w:i/>
          <w:iCs/>
          <w:lang w:val="en-US"/>
        </w:rPr>
        <w:t xml:space="preserve">for MPE </w:t>
      </w:r>
      <w:r w:rsidR="00AE3A33">
        <w:rPr>
          <w:rFonts w:eastAsia="Malgun Gothic"/>
          <w:b/>
          <w:i/>
          <w:iCs/>
          <w:lang w:val="en-US"/>
        </w:rPr>
        <w:t xml:space="preserve">window </w:t>
      </w:r>
      <w:r w:rsidR="00B55C80">
        <w:rPr>
          <w:rFonts w:eastAsia="Malgun Gothic"/>
          <w:b/>
          <w:i/>
          <w:iCs/>
          <w:lang w:val="en-US"/>
        </w:rPr>
        <w:t>evaluation time</w:t>
      </w:r>
      <w:r w:rsidR="00612191">
        <w:rPr>
          <w:rFonts w:eastAsia="Malgun Gothic"/>
          <w:b/>
          <w:i/>
          <w:iCs/>
          <w:lang w:val="en-US"/>
        </w:rPr>
        <w:t xml:space="preserve"> </w:t>
      </w:r>
      <w:r w:rsidR="000739FB">
        <w:rPr>
          <w:rFonts w:eastAsia="Malgun Gothic"/>
          <w:b/>
          <w:i/>
          <w:iCs/>
          <w:lang w:val="en-US"/>
        </w:rPr>
        <w:t>(which is shorter)</w:t>
      </w:r>
      <w:r w:rsidR="00AE3A33">
        <w:rPr>
          <w:rFonts w:eastAsia="Malgun Gothic"/>
          <w:b/>
          <w:i/>
          <w:iCs/>
          <w:lang w:val="en-US"/>
        </w:rPr>
        <w:t xml:space="preserve"> may</w:t>
      </w:r>
      <w:r w:rsidRPr="00F542AD">
        <w:rPr>
          <w:rFonts w:eastAsia="Malgun Gothic"/>
          <w:b/>
          <w:i/>
          <w:iCs/>
          <w:lang w:val="en-US"/>
        </w:rPr>
        <w:t xml:space="preserve"> starve FR2 transmissions.</w:t>
      </w:r>
      <w:r w:rsidR="006D07EB">
        <w:rPr>
          <w:rFonts w:eastAsia="Malgun Gothic"/>
          <w:b/>
          <w:i/>
          <w:iCs/>
          <w:lang w:val="en-US"/>
        </w:rPr>
        <w:t xml:space="preserve"> </w:t>
      </w:r>
    </w:p>
    <w:p w14:paraId="4CF4D172" w14:textId="798A3753" w:rsidR="00960C64" w:rsidRDefault="00960C64" w:rsidP="00EE1A01">
      <w:pPr>
        <w:autoSpaceDE w:val="0"/>
        <w:autoSpaceDN w:val="0"/>
        <w:adjustRightInd w:val="0"/>
        <w:rPr>
          <w:rFonts w:eastAsia="Malgun Gothic"/>
          <w:iCs/>
          <w:lang w:val="en-US"/>
        </w:rPr>
      </w:pPr>
    </w:p>
    <w:p w14:paraId="3925BD5D" w14:textId="14902112" w:rsidR="003F2860" w:rsidRPr="003F2860" w:rsidRDefault="00960C64" w:rsidP="00EE1A01">
      <w:pPr>
        <w:autoSpaceDE w:val="0"/>
        <w:autoSpaceDN w:val="0"/>
        <w:adjustRightInd w:val="0"/>
        <w:rPr>
          <w:rFonts w:eastAsia="Malgun Gothic"/>
          <w:iCs/>
          <w:lang w:val="en-US"/>
        </w:rPr>
      </w:pPr>
      <w:r>
        <w:rPr>
          <w:rFonts w:eastAsia="Malgun Gothic"/>
          <w:iCs/>
          <w:lang w:val="en-US"/>
        </w:rPr>
        <w:t>T</w:t>
      </w:r>
      <w:r w:rsidR="003F2860" w:rsidRPr="003F2860">
        <w:rPr>
          <w:rFonts w:eastAsia="Malgun Gothic"/>
          <w:iCs/>
          <w:lang w:val="en-US"/>
        </w:rPr>
        <w:t xml:space="preserve">he above equation </w:t>
      </w:r>
      <w:r w:rsidR="006D07EB">
        <w:rPr>
          <w:rFonts w:eastAsia="Malgun Gothic"/>
          <w:iCs/>
          <w:lang w:val="en-US"/>
        </w:rPr>
        <w:t xml:space="preserve">(1) </w:t>
      </w:r>
      <w:r w:rsidR="003F2860" w:rsidRPr="003F2860">
        <w:rPr>
          <w:rFonts w:eastAsia="Malgun Gothic"/>
          <w:iCs/>
          <w:lang w:val="en-US"/>
        </w:rPr>
        <w:t xml:space="preserve">uses normalized values, </w:t>
      </w:r>
      <w:r>
        <w:rPr>
          <w:rFonts w:eastAsia="Malgun Gothic"/>
          <w:iCs/>
          <w:lang w:val="en-US"/>
        </w:rPr>
        <w:t xml:space="preserve">and thus </w:t>
      </w:r>
      <w:r w:rsidR="003F2860" w:rsidRPr="003F2860">
        <w:rPr>
          <w:rFonts w:eastAsia="Malgun Gothic"/>
          <w:iCs/>
          <w:lang w:val="en-US"/>
        </w:rPr>
        <w:t xml:space="preserve">we propose to have a similar approach for FR1 as </w:t>
      </w:r>
      <w:r>
        <w:rPr>
          <w:rFonts w:eastAsia="Malgun Gothic"/>
          <w:iCs/>
          <w:lang w:val="en-US"/>
        </w:rPr>
        <w:t xml:space="preserve">per </w:t>
      </w:r>
      <w:r w:rsidR="003F2860" w:rsidRPr="003F2860">
        <w:rPr>
          <w:rFonts w:eastAsia="Malgun Gothic"/>
          <w:iCs/>
          <w:lang w:val="en-US"/>
        </w:rPr>
        <w:t>FR2 and define a normalized measurement</w:t>
      </w:r>
      <w:r>
        <w:rPr>
          <w:rFonts w:eastAsia="Malgun Gothic"/>
          <w:iCs/>
          <w:lang w:val="en-US"/>
        </w:rPr>
        <w:t xml:space="preserve"> for FR1 side</w:t>
      </w:r>
      <w:r w:rsidR="003F2860" w:rsidRPr="003F2860">
        <w:rPr>
          <w:rFonts w:eastAsia="Malgun Gothic"/>
          <w:iCs/>
          <w:lang w:val="en-US"/>
        </w:rPr>
        <w:t xml:space="preserve"> that can be used in conjunction with MPE proposed one.</w:t>
      </w:r>
    </w:p>
    <w:p w14:paraId="120C71E9" w14:textId="7E8861B9" w:rsidR="003F2860" w:rsidRDefault="003F2860" w:rsidP="00EE1A01">
      <w:pPr>
        <w:autoSpaceDE w:val="0"/>
        <w:autoSpaceDN w:val="0"/>
        <w:adjustRightInd w:val="0"/>
        <w:rPr>
          <w:rFonts w:eastAsia="Malgun Gothic"/>
          <w:iCs/>
          <w:sz w:val="21"/>
          <w:szCs w:val="21"/>
          <w:lang w:val="en-US"/>
        </w:rPr>
      </w:pPr>
    </w:p>
    <w:p w14:paraId="4F42B874" w14:textId="455005DA" w:rsidR="00A61267" w:rsidRDefault="00960C64" w:rsidP="00A61267">
      <w:pPr>
        <w:rPr>
          <w:b/>
          <w:i/>
        </w:rPr>
      </w:pPr>
      <w:r w:rsidRPr="000D6891">
        <w:rPr>
          <w:b/>
          <w:i/>
        </w:rPr>
        <w:t xml:space="preserve">Proposal </w:t>
      </w:r>
      <w:r w:rsidR="00A66A3E">
        <w:rPr>
          <w:b/>
          <w:i/>
        </w:rPr>
        <w:t>6</w:t>
      </w:r>
      <w:r w:rsidRPr="000D6891">
        <w:rPr>
          <w:b/>
          <w:i/>
        </w:rPr>
        <w:t xml:space="preserve">: Define a normalized </w:t>
      </w:r>
      <w:r>
        <w:rPr>
          <w:b/>
          <w:i/>
        </w:rPr>
        <w:t xml:space="preserve">SAR </w:t>
      </w:r>
      <w:r w:rsidR="00442CA8">
        <w:rPr>
          <w:b/>
          <w:i/>
        </w:rPr>
        <w:t xml:space="preserve">safety headroom </w:t>
      </w:r>
      <w:r w:rsidRPr="000D6891">
        <w:rPr>
          <w:b/>
          <w:i/>
        </w:rPr>
        <w:t xml:space="preserve">related power measurement in the FR2 range as fraction </w:t>
      </w:r>
      <w:r w:rsidR="008475E3">
        <w:rPr>
          <w:b/>
          <w:i/>
        </w:rPr>
        <w:t>relative to</w:t>
      </w:r>
      <w:r w:rsidRPr="000D6891">
        <w:rPr>
          <w:b/>
          <w:i/>
        </w:rPr>
        <w:t xml:space="preserve"> the </w:t>
      </w:r>
      <w:r>
        <w:rPr>
          <w:b/>
          <w:i/>
        </w:rPr>
        <w:t>SAR</w:t>
      </w:r>
      <w:r w:rsidRPr="000D6891">
        <w:rPr>
          <w:b/>
          <w:i/>
        </w:rPr>
        <w:t xml:space="preserve"> limit.</w:t>
      </w:r>
    </w:p>
    <w:p w14:paraId="2E8F554A" w14:textId="2A065049" w:rsidR="00960C64" w:rsidRDefault="00960C64" w:rsidP="00960C64">
      <w:pPr>
        <w:rPr>
          <w:b/>
          <w:i/>
        </w:rPr>
      </w:pPr>
    </w:p>
    <w:p w14:paraId="0B450415" w14:textId="77777777" w:rsidR="00547632" w:rsidRDefault="00960C64" w:rsidP="00960C64">
      <w:pPr>
        <w:rPr>
          <w:b/>
          <w:i/>
        </w:rPr>
      </w:pPr>
      <w:r w:rsidRPr="000D6891">
        <w:rPr>
          <w:b/>
          <w:i/>
        </w:rPr>
        <w:t xml:space="preserve">Proposal </w:t>
      </w:r>
      <w:r w:rsidR="00A66A3E">
        <w:rPr>
          <w:b/>
          <w:i/>
        </w:rPr>
        <w:t>7</w:t>
      </w:r>
      <w:r w:rsidRPr="000D6891">
        <w:rPr>
          <w:b/>
          <w:i/>
        </w:rPr>
        <w:t xml:space="preserve">: Define an evaluation period </w:t>
      </w:r>
      <w:proofErr w:type="spellStart"/>
      <w:r w:rsidRPr="000D6891">
        <w:rPr>
          <w:b/>
          <w:i/>
        </w:rPr>
        <w:t>Te</w:t>
      </w:r>
      <w:proofErr w:type="spellEnd"/>
      <w:r w:rsidRPr="000D6891">
        <w:rPr>
          <w:b/>
          <w:i/>
        </w:rPr>
        <w:t xml:space="preserve"> for the power </w:t>
      </w:r>
      <w:r w:rsidR="003839DC">
        <w:rPr>
          <w:b/>
          <w:i/>
        </w:rPr>
        <w:t>averaging</w:t>
      </w:r>
      <w:r w:rsidR="003839DC" w:rsidRPr="000D6891">
        <w:rPr>
          <w:b/>
          <w:i/>
        </w:rPr>
        <w:t xml:space="preserve"> </w:t>
      </w:r>
      <w:r w:rsidRPr="000D6891">
        <w:rPr>
          <w:b/>
          <w:i/>
        </w:rPr>
        <w:t>measurements that would be appropriate for FR</w:t>
      </w:r>
      <w:r>
        <w:rPr>
          <w:b/>
          <w:i/>
        </w:rPr>
        <w:t>1 transmissions environment.</w:t>
      </w:r>
      <w:r w:rsidR="00312ADF" w:rsidRPr="00312ADF">
        <w:rPr>
          <w:b/>
          <w:i/>
        </w:rPr>
        <w:t xml:space="preserve"> </w:t>
      </w:r>
    </w:p>
    <w:p w14:paraId="1121AE05" w14:textId="77777777" w:rsidR="00547632" w:rsidRDefault="00547632" w:rsidP="00960C64">
      <w:pPr>
        <w:rPr>
          <w:b/>
          <w:i/>
        </w:rPr>
      </w:pPr>
    </w:p>
    <w:p w14:paraId="40E348C9" w14:textId="271D088E" w:rsidR="00960C64" w:rsidRPr="00547632" w:rsidRDefault="00312ADF" w:rsidP="00960C64">
      <w:r w:rsidRPr="00547632">
        <w:t xml:space="preserve">We can have the </w:t>
      </w:r>
      <w:r w:rsidR="00547632" w:rsidRPr="00547632">
        <w:t>same granularity define</w:t>
      </w:r>
      <w:r w:rsidR="00BA22F4">
        <w:t>d</w:t>
      </w:r>
      <w:r w:rsidR="00547632" w:rsidRPr="00547632">
        <w:t xml:space="preserve"> covering </w:t>
      </w:r>
      <w:r w:rsidR="002D31E2" w:rsidRPr="00547632">
        <w:t>generically</w:t>
      </w:r>
      <w:r w:rsidR="00547632" w:rsidRPr="00547632">
        <w:t xml:space="preserve"> both ranges </w:t>
      </w:r>
      <w:proofErr w:type="spellStart"/>
      <w:r w:rsidR="0044717E" w:rsidRPr="00547632">
        <w:t>Te</w:t>
      </w:r>
      <w:proofErr w:type="spellEnd"/>
      <w:r w:rsidR="0044717E" w:rsidRPr="00547632">
        <w:t xml:space="preserve"> = {100ms, 200ms, 500ms 1s}.</w:t>
      </w:r>
    </w:p>
    <w:p w14:paraId="180BF747" w14:textId="1E1A28F9" w:rsidR="00A66A3E" w:rsidRDefault="00A66A3E" w:rsidP="00960C64">
      <w:pPr>
        <w:rPr>
          <w:b/>
          <w:i/>
        </w:rPr>
      </w:pPr>
    </w:p>
    <w:p w14:paraId="34266648" w14:textId="7719DA3E" w:rsidR="00547632" w:rsidRDefault="00F23696" w:rsidP="00F23696">
      <w:pPr>
        <w:rPr>
          <w:b/>
          <w:i/>
        </w:rPr>
      </w:pPr>
      <w:r>
        <w:rPr>
          <w:b/>
          <w:i/>
        </w:rPr>
        <w:t xml:space="preserve">Proposal 8: </w:t>
      </w:r>
      <w:r w:rsidR="00DC0188">
        <w:rPr>
          <w:b/>
          <w:i/>
        </w:rPr>
        <w:t>Define a safety headroom threshold in terms of a fraction of SAR limit. This can be configurable and can take values from a granularity list.</w:t>
      </w:r>
    </w:p>
    <w:p w14:paraId="58197035" w14:textId="77777777" w:rsidR="00547632" w:rsidRDefault="00547632" w:rsidP="00F23696">
      <w:pPr>
        <w:rPr>
          <w:b/>
          <w:i/>
        </w:rPr>
      </w:pPr>
    </w:p>
    <w:p w14:paraId="4328045D" w14:textId="4B07AEEC" w:rsidR="00F23696" w:rsidRPr="00547632" w:rsidRDefault="00547632" w:rsidP="00F23696">
      <w:r w:rsidRPr="00547632">
        <w:t>FR</w:t>
      </w:r>
      <w:r w:rsidR="00B2025F">
        <w:t>1</w:t>
      </w:r>
      <w:r w:rsidRPr="00547632">
        <w:t xml:space="preserve"> </w:t>
      </w:r>
      <w:r w:rsidR="00B2025F">
        <w:t>use</w:t>
      </w:r>
      <w:r w:rsidR="00B15F60" w:rsidRPr="00547632">
        <w:t xml:space="preserve"> </w:t>
      </w:r>
      <w:r w:rsidRPr="00547632">
        <w:t xml:space="preserve">a generic </w:t>
      </w:r>
      <w:r w:rsidR="00B15F60" w:rsidRPr="00547632">
        <w:t xml:space="preserve">granularity list </w:t>
      </w:r>
      <w:r w:rsidRPr="00547632">
        <w:t>as per FR2</w:t>
      </w:r>
      <w:r w:rsidR="00B15F60" w:rsidRPr="00547632">
        <w:t xml:space="preserve"> {0%, 5%, 10%, 15%, 20%, 25%, 30%, 35%, 40%, 45%, 50%, 60%, 70%, 80%, 90%, 100%}.</w:t>
      </w:r>
    </w:p>
    <w:p w14:paraId="6CA2AB8D" w14:textId="3761BA22" w:rsidR="00A66A3E" w:rsidRDefault="00A66A3E" w:rsidP="00960C64">
      <w:pPr>
        <w:rPr>
          <w:b/>
          <w:i/>
        </w:rPr>
      </w:pPr>
    </w:p>
    <w:p w14:paraId="3B2E7C2D" w14:textId="031950BC" w:rsidR="00402998" w:rsidRPr="00402998" w:rsidRDefault="00402998" w:rsidP="00960C64">
      <w:r w:rsidRPr="00402998">
        <w:t>Like in FR2 case, we can have a similar approach for P-MPR application process.</w:t>
      </w:r>
    </w:p>
    <w:p w14:paraId="1C1A48A6" w14:textId="77777777" w:rsidR="00402998" w:rsidRDefault="00402998" w:rsidP="00960C64">
      <w:pPr>
        <w:rPr>
          <w:b/>
          <w:i/>
        </w:rPr>
      </w:pPr>
    </w:p>
    <w:p w14:paraId="6904309D" w14:textId="73DA68F9" w:rsidR="00402998" w:rsidRDefault="00F23696" w:rsidP="00402998">
      <w:pPr>
        <w:rPr>
          <w:rFonts w:eastAsia="Times New Roman"/>
        </w:rPr>
      </w:pPr>
      <w:r w:rsidRPr="000D6891">
        <w:rPr>
          <w:b/>
          <w:i/>
        </w:rPr>
        <w:t xml:space="preserve">Proposal </w:t>
      </w:r>
      <w:r w:rsidR="00E24FED">
        <w:rPr>
          <w:b/>
          <w:i/>
        </w:rPr>
        <w:t>9</w:t>
      </w:r>
      <w:r w:rsidRPr="000D6891">
        <w:rPr>
          <w:b/>
          <w:i/>
        </w:rPr>
        <w:t xml:space="preserve">: </w:t>
      </w:r>
      <w:r w:rsidR="00402998" w:rsidRPr="002E0A1F">
        <w:rPr>
          <w:rFonts w:eastAsia="Times New Roman"/>
          <w:b/>
          <w:i/>
        </w:rPr>
        <w:t xml:space="preserve">The UE supports a prohibit timer for P-MPR application </w:t>
      </w:r>
      <w:r w:rsidR="00402998">
        <w:rPr>
          <w:rFonts w:eastAsia="Times New Roman"/>
          <w:b/>
          <w:i/>
        </w:rPr>
        <w:t>in FR1 for SAR</w:t>
      </w:r>
      <w:r w:rsidR="00402998" w:rsidRPr="002E0A1F">
        <w:rPr>
          <w:rFonts w:eastAsia="Times New Roman"/>
          <w:b/>
          <w:i/>
        </w:rPr>
        <w:t>. The UE starts the timer upon transmission of the safety headroom report.</w:t>
      </w:r>
      <w:r w:rsidR="00402998">
        <w:rPr>
          <w:rFonts w:eastAsia="Times New Roman"/>
        </w:rPr>
        <w:t xml:space="preserve"> </w:t>
      </w:r>
    </w:p>
    <w:p w14:paraId="511C7FC3" w14:textId="3D090A07" w:rsidR="00960C64" w:rsidRPr="000D6891" w:rsidRDefault="00960C64" w:rsidP="00960C64">
      <w:pPr>
        <w:rPr>
          <w:b/>
          <w:i/>
        </w:rPr>
      </w:pPr>
    </w:p>
    <w:p w14:paraId="4C77AFDC" w14:textId="53662CDE" w:rsidR="00960C64" w:rsidRDefault="00245D2B" w:rsidP="00960C64">
      <w:r>
        <w:t>For EN-DC or NR-DC configurations, w</w:t>
      </w:r>
      <w:r w:rsidRPr="00245D2B">
        <w:t>hen 2 schedulers are involved</w:t>
      </w:r>
      <w:r>
        <w:t xml:space="preserve"> and one of the safety headroom is reach</w:t>
      </w:r>
      <w:r w:rsidR="00A02D6F">
        <w:t>ed</w:t>
      </w:r>
      <w:r>
        <w:t xml:space="preserve"> or the sum of the safety headroom’s on SAR or/and MPE hit and stays above a network predefined threshold for a certain amount of time, both base stations </w:t>
      </w:r>
      <w:r w:rsidR="00F71B53">
        <w:t xml:space="preserve">schedulers </w:t>
      </w:r>
      <w:r>
        <w:t xml:space="preserve">need to know about the UE SAR + MPE </w:t>
      </w:r>
      <w:r w:rsidR="00A02D6F">
        <w:t xml:space="preserve">and or individual safety </w:t>
      </w:r>
      <w:r w:rsidR="00833B31">
        <w:t>headroom’s</w:t>
      </w:r>
      <w:r>
        <w:t>.</w:t>
      </w:r>
    </w:p>
    <w:p w14:paraId="7B6877BB" w14:textId="71C63CA3" w:rsidR="00245D2B" w:rsidRDefault="00245D2B" w:rsidP="00960C64"/>
    <w:p w14:paraId="5D113538" w14:textId="19FD014A" w:rsidR="00245D2B" w:rsidRPr="005F5CBA" w:rsidRDefault="002E0A1F" w:rsidP="00960C64">
      <w:pPr>
        <w:rPr>
          <w:b/>
          <w:i/>
        </w:rPr>
      </w:pPr>
      <w:r>
        <w:rPr>
          <w:b/>
          <w:i/>
        </w:rPr>
        <w:t>Observation</w:t>
      </w:r>
      <w:r w:rsidR="00BC5D34">
        <w:rPr>
          <w:b/>
          <w:i/>
        </w:rPr>
        <w:t xml:space="preserve"> 4</w:t>
      </w:r>
      <w:r w:rsidR="00245D2B" w:rsidRPr="005F5CBA">
        <w:rPr>
          <w:b/>
          <w:i/>
        </w:rPr>
        <w:t xml:space="preserve">: For EN-DC or NR-DC with FR1+FR2 combination both SAR and MPE safety power headroom </w:t>
      </w:r>
      <w:r w:rsidR="00170A5E" w:rsidRPr="005F5CBA">
        <w:rPr>
          <w:b/>
          <w:i/>
        </w:rPr>
        <w:t>must</w:t>
      </w:r>
      <w:r w:rsidR="00245D2B" w:rsidRPr="005F5CBA">
        <w:rPr>
          <w:b/>
          <w:i/>
        </w:rPr>
        <w:t xml:space="preserve"> be triggered and sent on both</w:t>
      </w:r>
      <w:r w:rsidR="00132F6F">
        <w:rPr>
          <w:b/>
          <w:i/>
        </w:rPr>
        <w:t xml:space="preserve"> active</w:t>
      </w:r>
      <w:r w:rsidR="00245D2B" w:rsidRPr="005F5CBA">
        <w:rPr>
          <w:b/>
          <w:i/>
        </w:rPr>
        <w:t xml:space="preserve"> </w:t>
      </w:r>
      <w:r w:rsidR="00BF69EF">
        <w:rPr>
          <w:b/>
          <w:i/>
        </w:rPr>
        <w:t xml:space="preserve">connection </w:t>
      </w:r>
      <w:r w:rsidR="005F5CBA" w:rsidRPr="005F5CBA">
        <w:rPr>
          <w:b/>
          <w:i/>
        </w:rPr>
        <w:t>legs.</w:t>
      </w:r>
    </w:p>
    <w:p w14:paraId="5119FCB4" w14:textId="3EC55EED" w:rsidR="00960C64" w:rsidRDefault="00960C64" w:rsidP="00EE1A01">
      <w:pPr>
        <w:autoSpaceDE w:val="0"/>
        <w:autoSpaceDN w:val="0"/>
        <w:adjustRightInd w:val="0"/>
        <w:rPr>
          <w:rFonts w:eastAsia="Malgun Gothic"/>
          <w:iCs/>
          <w:sz w:val="21"/>
          <w:szCs w:val="21"/>
        </w:rPr>
      </w:pPr>
    </w:p>
    <w:p w14:paraId="0558263D" w14:textId="77777777" w:rsidR="00015370" w:rsidRDefault="00D973B9" w:rsidP="0075138C">
      <w:pPr>
        <w:pStyle w:val="Heading1"/>
        <w:numPr>
          <w:ilvl w:val="0"/>
          <w:numId w:val="11"/>
        </w:numPr>
      </w:pPr>
      <w:r w:rsidRPr="00CB4A3A">
        <w:rPr>
          <w:lang w:val="en-US"/>
        </w:rPr>
        <w:t xml:space="preserve"> </w:t>
      </w:r>
      <w:r w:rsidR="00150DEA">
        <w:t>Conclusion</w:t>
      </w:r>
    </w:p>
    <w:p w14:paraId="27299532" w14:textId="4E3402EB" w:rsidR="0050413C" w:rsidRDefault="0050413C" w:rsidP="0050413C">
      <w:pPr>
        <w:rPr>
          <w:lang w:val="en-US"/>
        </w:rPr>
      </w:pPr>
      <w:r>
        <w:t xml:space="preserve">In this contribution </w:t>
      </w:r>
      <w:r>
        <w:rPr>
          <w:lang w:val="en-US"/>
        </w:rPr>
        <w:t xml:space="preserve">we discussed </w:t>
      </w:r>
      <w:r w:rsidR="00C22A48">
        <w:rPr>
          <w:lang w:val="en-US"/>
        </w:rPr>
        <w:t xml:space="preserve">and proposed </w:t>
      </w:r>
      <w:r>
        <w:rPr>
          <w:lang w:val="en-US"/>
        </w:rPr>
        <w:t>a pre-emptive approach for MPE mitigation issues in FR2, and then MPE issues in conjunction with SAR limit in FR1.</w:t>
      </w:r>
    </w:p>
    <w:p w14:paraId="0A82AF16" w14:textId="5283A799" w:rsidR="00931DFA" w:rsidRDefault="00931DFA" w:rsidP="0050413C">
      <w:pPr>
        <w:rPr>
          <w:lang w:val="en-US"/>
        </w:rPr>
      </w:pPr>
    </w:p>
    <w:p w14:paraId="21BFB898" w14:textId="5F29480A" w:rsidR="00742789" w:rsidRDefault="00931DFA" w:rsidP="00742789">
      <w:r>
        <w:rPr>
          <w:lang w:val="en-US"/>
        </w:rPr>
        <w:t>We propose also to send a LS to RAN2 and RAN1 with RAN4 decisions</w:t>
      </w:r>
      <w:r w:rsidR="00E77F6E">
        <w:rPr>
          <w:lang w:val="en-US"/>
        </w:rPr>
        <w:t xml:space="preserve">. </w:t>
      </w:r>
      <w:r w:rsidR="00761422" w:rsidRPr="00C90384">
        <w:t>The following</w:t>
      </w:r>
      <w:r w:rsidR="000216C2" w:rsidRPr="00C90384">
        <w:t xml:space="preserve"> observations and</w:t>
      </w:r>
      <w:r w:rsidR="00761422" w:rsidRPr="00C90384">
        <w:t xml:space="preserve"> proposals were presented:</w:t>
      </w:r>
    </w:p>
    <w:p w14:paraId="334B9AF0" w14:textId="7683AE91" w:rsidR="00B16ACE" w:rsidRDefault="00B16ACE" w:rsidP="00742789"/>
    <w:p w14:paraId="6ABCFEAA" w14:textId="77777777" w:rsidR="00306571" w:rsidRPr="00ED1773" w:rsidRDefault="00306571" w:rsidP="00306571">
      <w:pPr>
        <w:rPr>
          <w:b/>
          <w:i/>
        </w:rPr>
      </w:pPr>
      <w:r w:rsidRPr="00ED1773">
        <w:rPr>
          <w:b/>
          <w:i/>
        </w:rPr>
        <w:lastRenderedPageBreak/>
        <w:t>Observation 1: P-MPR is reflecting an instantaneous measure of power reduction caused by P-MPR. Also, it is signalled after its application</w:t>
      </w:r>
      <w:r>
        <w:rPr>
          <w:b/>
          <w:i/>
        </w:rPr>
        <w:t>,</w:t>
      </w:r>
      <w:r w:rsidRPr="00ED1773">
        <w:rPr>
          <w:b/>
          <w:i/>
        </w:rPr>
        <w:t xml:space="preserve"> </w:t>
      </w:r>
      <w:r>
        <w:rPr>
          <w:b/>
          <w:i/>
        </w:rPr>
        <w:t>which may be late, considering the FR2 specifics</w:t>
      </w:r>
      <w:r w:rsidRPr="00ED1773">
        <w:rPr>
          <w:b/>
          <w:i/>
        </w:rPr>
        <w:t>.</w:t>
      </w:r>
    </w:p>
    <w:p w14:paraId="34CCF886" w14:textId="6F829D0A" w:rsidR="00B16ACE" w:rsidRDefault="00B16ACE" w:rsidP="00742789"/>
    <w:p w14:paraId="5CE8704A" w14:textId="77777777" w:rsidR="000C1895" w:rsidRPr="003F2860" w:rsidRDefault="000C1895" w:rsidP="000C1895">
      <w:pPr>
        <w:rPr>
          <w:lang w:val="en-US"/>
        </w:rPr>
      </w:pPr>
      <w:r w:rsidRPr="00F542AD">
        <w:rPr>
          <w:rFonts w:eastAsia="Malgun Gothic"/>
          <w:b/>
          <w:i/>
          <w:iCs/>
          <w:lang w:val="en-US"/>
        </w:rPr>
        <w:t xml:space="preserve">Observation </w:t>
      </w:r>
      <w:r>
        <w:rPr>
          <w:rFonts w:eastAsia="Malgun Gothic"/>
          <w:b/>
          <w:i/>
          <w:iCs/>
          <w:lang w:val="en-US"/>
        </w:rPr>
        <w:t>2</w:t>
      </w:r>
      <w:r w:rsidRPr="00F542AD">
        <w:rPr>
          <w:rFonts w:eastAsia="Malgun Gothic"/>
          <w:b/>
          <w:i/>
          <w:iCs/>
          <w:lang w:val="en-US"/>
        </w:rPr>
        <w:t xml:space="preserve">: According to </w:t>
      </w:r>
      <w:r>
        <w:rPr>
          <w:rFonts w:eastAsia="Malgun Gothic"/>
          <w:b/>
          <w:i/>
          <w:iCs/>
          <w:lang w:val="en-US"/>
        </w:rPr>
        <w:fldChar w:fldCharType="begin"/>
      </w:r>
      <w:r>
        <w:rPr>
          <w:rFonts w:eastAsia="Malgun Gothic"/>
          <w:b/>
          <w:i/>
          <w:iCs/>
          <w:lang w:val="en-US"/>
        </w:rPr>
        <w:instrText xml:space="preserve"> REF _Ref473640872 \r \h </w:instrText>
      </w:r>
      <w:r>
        <w:rPr>
          <w:rFonts w:eastAsia="Malgun Gothic"/>
          <w:b/>
          <w:i/>
          <w:iCs/>
          <w:lang w:val="en-US"/>
        </w:rPr>
      </w:r>
      <w:r>
        <w:rPr>
          <w:rFonts w:eastAsia="Malgun Gothic"/>
          <w:b/>
          <w:i/>
          <w:iCs/>
          <w:lang w:val="en-US"/>
        </w:rPr>
        <w:fldChar w:fldCharType="separate"/>
      </w:r>
      <w:r>
        <w:rPr>
          <w:rFonts w:eastAsia="Malgun Gothic"/>
          <w:b/>
          <w:i/>
          <w:iCs/>
          <w:lang w:val="en-US"/>
        </w:rPr>
        <w:t>[1]</w:t>
      </w:r>
      <w:r>
        <w:rPr>
          <w:rFonts w:eastAsia="Malgun Gothic"/>
          <w:b/>
          <w:i/>
          <w:iCs/>
          <w:lang w:val="en-US"/>
        </w:rPr>
        <w:fldChar w:fldCharType="end"/>
      </w:r>
      <w:r>
        <w:rPr>
          <w:rFonts w:eastAsia="Malgun Gothic"/>
          <w:b/>
          <w:i/>
          <w:iCs/>
          <w:lang w:val="en-US"/>
        </w:rPr>
        <w:t>, SAR and MPE evaluation time windows are different for 3GPP defined FR1 and FR2 ranges respectively.</w:t>
      </w:r>
    </w:p>
    <w:p w14:paraId="00CF8E4F" w14:textId="5C28BC5E" w:rsidR="00306571" w:rsidRDefault="00306571" w:rsidP="00742789">
      <w:pPr>
        <w:rPr>
          <w:lang w:val="en-US"/>
        </w:rPr>
      </w:pPr>
    </w:p>
    <w:p w14:paraId="46038209" w14:textId="141E2471" w:rsidR="000C1895" w:rsidRDefault="000C1895" w:rsidP="000C1895">
      <w:pPr>
        <w:autoSpaceDE w:val="0"/>
        <w:autoSpaceDN w:val="0"/>
        <w:adjustRightInd w:val="0"/>
        <w:rPr>
          <w:rFonts w:eastAsia="Malgun Gothic"/>
          <w:b/>
          <w:i/>
          <w:iCs/>
          <w:lang w:val="en-US"/>
        </w:rPr>
      </w:pPr>
      <w:r w:rsidRPr="00F542AD">
        <w:rPr>
          <w:rFonts w:eastAsia="Malgun Gothic"/>
          <w:b/>
          <w:i/>
          <w:iCs/>
          <w:lang w:val="en-US"/>
        </w:rPr>
        <w:t xml:space="preserve">Observation </w:t>
      </w:r>
      <w:r>
        <w:rPr>
          <w:rFonts w:eastAsia="Malgun Gothic"/>
          <w:b/>
          <w:i/>
          <w:iCs/>
          <w:lang w:val="en-US"/>
        </w:rPr>
        <w:t>3</w:t>
      </w:r>
      <w:r w:rsidRPr="00F542AD">
        <w:rPr>
          <w:rFonts w:eastAsia="Malgun Gothic"/>
          <w:b/>
          <w:i/>
          <w:iCs/>
          <w:lang w:val="en-US"/>
        </w:rPr>
        <w:t xml:space="preserve">: According to equation (1) it can be observed that hitting or overshooting SAR limit </w:t>
      </w:r>
      <w:r>
        <w:rPr>
          <w:rFonts w:eastAsia="Malgun Gothic"/>
          <w:b/>
          <w:i/>
          <w:iCs/>
          <w:lang w:val="en-US"/>
        </w:rPr>
        <w:t>for MPE window evaluation time (which is shorter) may</w:t>
      </w:r>
      <w:r w:rsidRPr="00F542AD">
        <w:rPr>
          <w:rFonts w:eastAsia="Malgun Gothic"/>
          <w:b/>
          <w:i/>
          <w:iCs/>
          <w:lang w:val="en-US"/>
        </w:rPr>
        <w:t xml:space="preserve"> starve FR2 transmissions.</w:t>
      </w:r>
      <w:r>
        <w:rPr>
          <w:rFonts w:eastAsia="Malgun Gothic"/>
          <w:b/>
          <w:i/>
          <w:iCs/>
          <w:lang w:val="en-US"/>
        </w:rPr>
        <w:t xml:space="preserve"> </w:t>
      </w:r>
    </w:p>
    <w:p w14:paraId="6368C450" w14:textId="6A3C6FCE" w:rsidR="00D560F2" w:rsidRDefault="00D560F2" w:rsidP="000C1895">
      <w:pPr>
        <w:autoSpaceDE w:val="0"/>
        <w:autoSpaceDN w:val="0"/>
        <w:adjustRightInd w:val="0"/>
        <w:rPr>
          <w:rFonts w:eastAsia="Malgun Gothic"/>
          <w:b/>
          <w:i/>
          <w:iCs/>
          <w:lang w:val="en-US"/>
        </w:rPr>
      </w:pPr>
    </w:p>
    <w:p w14:paraId="5467A7D9" w14:textId="77777777" w:rsidR="00D560F2" w:rsidRPr="005F5CBA" w:rsidRDefault="00D560F2" w:rsidP="00D560F2">
      <w:pPr>
        <w:rPr>
          <w:b/>
          <w:i/>
        </w:rPr>
      </w:pPr>
      <w:r>
        <w:rPr>
          <w:b/>
          <w:i/>
        </w:rPr>
        <w:t>Observation 4</w:t>
      </w:r>
      <w:r w:rsidRPr="005F5CBA">
        <w:rPr>
          <w:b/>
          <w:i/>
        </w:rPr>
        <w:t>: For EN-DC or NR-DC with FR1+FR2 combination both SAR and MPE safety power headroom must be triggered and sent on both</w:t>
      </w:r>
      <w:r>
        <w:rPr>
          <w:b/>
          <w:i/>
        </w:rPr>
        <w:t xml:space="preserve"> active</w:t>
      </w:r>
      <w:r w:rsidRPr="005F5CBA">
        <w:rPr>
          <w:b/>
          <w:i/>
        </w:rPr>
        <w:t xml:space="preserve"> </w:t>
      </w:r>
      <w:r>
        <w:rPr>
          <w:b/>
          <w:i/>
        </w:rPr>
        <w:t xml:space="preserve">connection </w:t>
      </w:r>
      <w:r w:rsidRPr="005F5CBA">
        <w:rPr>
          <w:b/>
          <w:i/>
        </w:rPr>
        <w:t>legs.</w:t>
      </w:r>
    </w:p>
    <w:p w14:paraId="21CF5B29" w14:textId="4C99C672" w:rsidR="000C1895" w:rsidRDefault="000C1895" w:rsidP="00742789">
      <w:pPr>
        <w:rPr>
          <w:lang w:val="en-US"/>
        </w:rPr>
      </w:pPr>
    </w:p>
    <w:p w14:paraId="570E0A72" w14:textId="77777777" w:rsidR="00D560F2" w:rsidRDefault="00D560F2" w:rsidP="00D560F2">
      <w:pPr>
        <w:rPr>
          <w:b/>
          <w:i/>
        </w:rPr>
      </w:pPr>
      <w:r w:rsidRPr="000D6891">
        <w:rPr>
          <w:b/>
          <w:i/>
        </w:rPr>
        <w:t xml:space="preserve">Proposal 1: Define a normalized MPE </w:t>
      </w:r>
      <w:r>
        <w:rPr>
          <w:b/>
          <w:i/>
        </w:rPr>
        <w:t xml:space="preserve">safety headroom </w:t>
      </w:r>
      <w:r w:rsidRPr="000D6891">
        <w:rPr>
          <w:b/>
          <w:i/>
        </w:rPr>
        <w:t xml:space="preserve">related power measurement in the FR2 range as fraction </w:t>
      </w:r>
      <w:r>
        <w:rPr>
          <w:b/>
          <w:i/>
        </w:rPr>
        <w:t>relative to</w:t>
      </w:r>
      <w:r w:rsidRPr="000D6891">
        <w:rPr>
          <w:b/>
          <w:i/>
        </w:rPr>
        <w:t xml:space="preserve"> the MPE limit.</w:t>
      </w:r>
      <w:r>
        <w:rPr>
          <w:b/>
          <w:i/>
        </w:rPr>
        <w:t xml:space="preserve"> </w:t>
      </w:r>
    </w:p>
    <w:p w14:paraId="50B396DF" w14:textId="77777777" w:rsidR="00D560F2" w:rsidRPr="000D6891" w:rsidRDefault="00D560F2" w:rsidP="00D560F2">
      <w:pPr>
        <w:rPr>
          <w:b/>
          <w:i/>
        </w:rPr>
      </w:pPr>
    </w:p>
    <w:p w14:paraId="14AFD297" w14:textId="77777777" w:rsidR="00D560F2" w:rsidRDefault="00D560F2" w:rsidP="00D560F2">
      <w:pPr>
        <w:rPr>
          <w:b/>
          <w:i/>
        </w:rPr>
      </w:pPr>
      <w:r w:rsidRPr="000D6891">
        <w:rPr>
          <w:b/>
          <w:i/>
        </w:rPr>
        <w:t>Proposal 2: Define a</w:t>
      </w:r>
      <w:r>
        <w:rPr>
          <w:b/>
          <w:i/>
        </w:rPr>
        <w:t xml:space="preserve"> configurable</w:t>
      </w:r>
      <w:r w:rsidRPr="000D6891">
        <w:rPr>
          <w:b/>
          <w:i/>
        </w:rPr>
        <w:t xml:space="preserve"> evaluation period </w:t>
      </w:r>
      <w:proofErr w:type="spellStart"/>
      <w:r w:rsidRPr="000D6891">
        <w:rPr>
          <w:b/>
          <w:i/>
        </w:rPr>
        <w:t>Te</w:t>
      </w:r>
      <w:proofErr w:type="spellEnd"/>
      <w:r w:rsidRPr="000D6891">
        <w:rPr>
          <w:b/>
          <w:i/>
        </w:rPr>
        <w:t xml:space="preserve"> for the power</w:t>
      </w:r>
      <w:r>
        <w:rPr>
          <w:b/>
          <w:i/>
        </w:rPr>
        <w:t xml:space="preserve"> averaging</w:t>
      </w:r>
      <w:r w:rsidRPr="000D6891">
        <w:rPr>
          <w:b/>
          <w:i/>
        </w:rPr>
        <w:t xml:space="preserve"> measurements that would be appropriate for FR2</w:t>
      </w:r>
      <w:r>
        <w:rPr>
          <w:b/>
          <w:i/>
        </w:rPr>
        <w:t xml:space="preserve"> transmissions environment. </w:t>
      </w:r>
      <w:proofErr w:type="spellStart"/>
      <w:r w:rsidRPr="000D6891">
        <w:rPr>
          <w:b/>
          <w:i/>
        </w:rPr>
        <w:t>Te</w:t>
      </w:r>
      <w:proofErr w:type="spellEnd"/>
      <w:r>
        <w:rPr>
          <w:b/>
          <w:i/>
        </w:rPr>
        <w:t xml:space="preserve"> is FFS.</w:t>
      </w:r>
    </w:p>
    <w:p w14:paraId="6F185913" w14:textId="77777777" w:rsidR="00D560F2" w:rsidRDefault="00D560F2" w:rsidP="005F6AA1">
      <w:pPr>
        <w:rPr>
          <w:b/>
          <w:i/>
        </w:rPr>
      </w:pPr>
    </w:p>
    <w:p w14:paraId="1148392D" w14:textId="77777777" w:rsidR="0017471E" w:rsidRDefault="0017471E" w:rsidP="0017471E">
      <w:pPr>
        <w:rPr>
          <w:b/>
          <w:i/>
        </w:rPr>
      </w:pPr>
      <w:r>
        <w:rPr>
          <w:b/>
          <w:i/>
        </w:rPr>
        <w:t>Proposal 3: Define a safety headroom threshold in terms of a fraction of MPE limit. This can be configurable and can take values from a granularity list.</w:t>
      </w:r>
    </w:p>
    <w:p w14:paraId="4291D30E" w14:textId="77777777" w:rsidR="0017471E" w:rsidRPr="000D6891" w:rsidRDefault="0017471E" w:rsidP="0017471E">
      <w:pPr>
        <w:rPr>
          <w:b/>
          <w:i/>
        </w:rPr>
      </w:pPr>
    </w:p>
    <w:p w14:paraId="6F5A9414" w14:textId="77777777" w:rsidR="0017471E" w:rsidRDefault="0017471E" w:rsidP="0017471E">
      <w:pPr>
        <w:rPr>
          <w:b/>
          <w:i/>
        </w:rPr>
      </w:pPr>
      <w:r w:rsidRPr="000D6891">
        <w:rPr>
          <w:b/>
          <w:i/>
        </w:rPr>
        <w:t xml:space="preserve">Proposal </w:t>
      </w:r>
      <w:r>
        <w:rPr>
          <w:b/>
          <w:i/>
        </w:rPr>
        <w:t>4</w:t>
      </w:r>
      <w:r w:rsidRPr="000D6891">
        <w:rPr>
          <w:b/>
          <w:i/>
        </w:rPr>
        <w:t xml:space="preserve">: </w:t>
      </w:r>
      <w:r>
        <w:rPr>
          <w:b/>
          <w:i/>
        </w:rPr>
        <w:t xml:space="preserve">Extend the existing </w:t>
      </w:r>
      <w:r w:rsidRPr="00C6605C">
        <w:rPr>
          <w:b/>
          <w:i/>
        </w:rPr>
        <w:t>Power Headroom Reporting for the MPE safety headroom</w:t>
      </w:r>
      <w:r>
        <w:rPr>
          <w:b/>
          <w:i/>
        </w:rPr>
        <w:t xml:space="preserve"> reporting</w:t>
      </w:r>
      <w:r w:rsidRPr="00C6605C">
        <w:rPr>
          <w:b/>
          <w:i/>
        </w:rPr>
        <w:t xml:space="preserve">. </w:t>
      </w:r>
    </w:p>
    <w:p w14:paraId="3E77E0C5" w14:textId="77777777" w:rsidR="00713109" w:rsidRDefault="00713109" w:rsidP="00713109">
      <w:pPr>
        <w:rPr>
          <w:b/>
          <w:i/>
        </w:rPr>
      </w:pPr>
    </w:p>
    <w:p w14:paraId="754242EF" w14:textId="77777777" w:rsidR="00987A98" w:rsidRDefault="00987A98" w:rsidP="00987A98">
      <w:pPr>
        <w:rPr>
          <w:rFonts w:eastAsia="Times New Roman"/>
        </w:rPr>
      </w:pPr>
      <w:r w:rsidRPr="000D6891">
        <w:rPr>
          <w:b/>
          <w:i/>
        </w:rPr>
        <w:t xml:space="preserve">Proposal </w:t>
      </w:r>
      <w:r>
        <w:rPr>
          <w:b/>
          <w:i/>
        </w:rPr>
        <w:t>5</w:t>
      </w:r>
      <w:r w:rsidRPr="000D6891">
        <w:rPr>
          <w:b/>
          <w:i/>
        </w:rPr>
        <w:t xml:space="preserve">: </w:t>
      </w:r>
      <w:r w:rsidRPr="002E0A1F">
        <w:rPr>
          <w:rFonts w:eastAsia="Times New Roman"/>
          <w:b/>
          <w:i/>
        </w:rPr>
        <w:t>The UE supports a prohibit timer for P-MPR application reporting. The UE starts the timer upon transmission of the safety headroom report.</w:t>
      </w:r>
      <w:r>
        <w:rPr>
          <w:rFonts w:eastAsia="Times New Roman"/>
        </w:rPr>
        <w:t xml:space="preserve"> </w:t>
      </w:r>
    </w:p>
    <w:p w14:paraId="42AB4923" w14:textId="2EC5AFC4" w:rsidR="00736F22" w:rsidRDefault="00736F22" w:rsidP="00742789"/>
    <w:p w14:paraId="60CC10AF" w14:textId="77777777" w:rsidR="00640671" w:rsidRDefault="00640671" w:rsidP="00640671">
      <w:pPr>
        <w:rPr>
          <w:b/>
          <w:i/>
        </w:rPr>
      </w:pPr>
      <w:r w:rsidRPr="000D6891">
        <w:rPr>
          <w:b/>
          <w:i/>
        </w:rPr>
        <w:t xml:space="preserve">Proposal </w:t>
      </w:r>
      <w:r>
        <w:rPr>
          <w:b/>
          <w:i/>
        </w:rPr>
        <w:t>6</w:t>
      </w:r>
      <w:r w:rsidRPr="000D6891">
        <w:rPr>
          <w:b/>
          <w:i/>
        </w:rPr>
        <w:t xml:space="preserve">: Define a normalized </w:t>
      </w:r>
      <w:r>
        <w:rPr>
          <w:b/>
          <w:i/>
        </w:rPr>
        <w:t xml:space="preserve">SAR safety headroom </w:t>
      </w:r>
      <w:r w:rsidRPr="000D6891">
        <w:rPr>
          <w:b/>
          <w:i/>
        </w:rPr>
        <w:t xml:space="preserve">related power measurement in the FR2 range as fraction </w:t>
      </w:r>
      <w:r>
        <w:rPr>
          <w:b/>
          <w:i/>
        </w:rPr>
        <w:t>relative to</w:t>
      </w:r>
      <w:r w:rsidRPr="000D6891">
        <w:rPr>
          <w:b/>
          <w:i/>
        </w:rPr>
        <w:t xml:space="preserve"> the </w:t>
      </w:r>
      <w:r>
        <w:rPr>
          <w:b/>
          <w:i/>
        </w:rPr>
        <w:t>SAR</w:t>
      </w:r>
      <w:r w:rsidRPr="000D6891">
        <w:rPr>
          <w:b/>
          <w:i/>
        </w:rPr>
        <w:t xml:space="preserve"> limit.</w:t>
      </w:r>
    </w:p>
    <w:p w14:paraId="0FA8F759" w14:textId="77777777" w:rsidR="00640671" w:rsidRDefault="00640671" w:rsidP="00640671">
      <w:pPr>
        <w:rPr>
          <w:b/>
          <w:i/>
        </w:rPr>
      </w:pPr>
    </w:p>
    <w:p w14:paraId="0B081053" w14:textId="77777777" w:rsidR="00343EEE" w:rsidRDefault="00343EEE" w:rsidP="00343EEE">
      <w:pPr>
        <w:rPr>
          <w:b/>
          <w:i/>
        </w:rPr>
      </w:pPr>
      <w:r w:rsidRPr="000D6891">
        <w:rPr>
          <w:b/>
          <w:i/>
        </w:rPr>
        <w:t xml:space="preserve">Proposal </w:t>
      </w:r>
      <w:r>
        <w:rPr>
          <w:b/>
          <w:i/>
        </w:rPr>
        <w:t>7</w:t>
      </w:r>
      <w:r w:rsidRPr="000D6891">
        <w:rPr>
          <w:b/>
          <w:i/>
        </w:rPr>
        <w:t xml:space="preserve">: Define an evaluation period </w:t>
      </w:r>
      <w:proofErr w:type="spellStart"/>
      <w:r w:rsidRPr="000D6891">
        <w:rPr>
          <w:b/>
          <w:i/>
        </w:rPr>
        <w:t>Te</w:t>
      </w:r>
      <w:proofErr w:type="spellEnd"/>
      <w:r w:rsidRPr="000D6891">
        <w:rPr>
          <w:b/>
          <w:i/>
        </w:rPr>
        <w:t xml:space="preserve"> for the power </w:t>
      </w:r>
      <w:r>
        <w:rPr>
          <w:b/>
          <w:i/>
        </w:rPr>
        <w:t>averaging</w:t>
      </w:r>
      <w:r w:rsidRPr="000D6891">
        <w:rPr>
          <w:b/>
          <w:i/>
        </w:rPr>
        <w:t xml:space="preserve"> measurements that would be appropriate for FR</w:t>
      </w:r>
      <w:r>
        <w:rPr>
          <w:b/>
          <w:i/>
        </w:rPr>
        <w:t>1 transmissions environment.</w:t>
      </w:r>
      <w:r w:rsidRPr="00312ADF">
        <w:rPr>
          <w:b/>
          <w:i/>
        </w:rPr>
        <w:t xml:space="preserve"> </w:t>
      </w:r>
    </w:p>
    <w:p w14:paraId="24946405" w14:textId="77777777" w:rsidR="00640671" w:rsidRDefault="00640671" w:rsidP="00640671">
      <w:pPr>
        <w:rPr>
          <w:b/>
          <w:i/>
        </w:rPr>
      </w:pPr>
    </w:p>
    <w:p w14:paraId="4D27B81D" w14:textId="77777777" w:rsidR="002C02EA" w:rsidRDefault="002C02EA" w:rsidP="002C02EA">
      <w:pPr>
        <w:rPr>
          <w:b/>
          <w:i/>
        </w:rPr>
      </w:pPr>
      <w:r>
        <w:rPr>
          <w:b/>
          <w:i/>
        </w:rPr>
        <w:t>Proposal 8: Define a safety headroom threshold in terms of a fraction of SAR limit. This can be configurable and can take values from a granularity list.</w:t>
      </w:r>
    </w:p>
    <w:p w14:paraId="7003B69E" w14:textId="77777777" w:rsidR="00F2662D" w:rsidRDefault="00F2662D" w:rsidP="00F2662D">
      <w:pPr>
        <w:rPr>
          <w:b/>
          <w:i/>
        </w:rPr>
      </w:pPr>
    </w:p>
    <w:p w14:paraId="411DC2DD" w14:textId="77777777" w:rsidR="00F2662D" w:rsidRDefault="00F2662D" w:rsidP="00F2662D">
      <w:pPr>
        <w:rPr>
          <w:rFonts w:eastAsia="Times New Roman"/>
        </w:rPr>
      </w:pPr>
      <w:r w:rsidRPr="000D6891">
        <w:rPr>
          <w:b/>
          <w:i/>
        </w:rPr>
        <w:t xml:space="preserve">Proposal </w:t>
      </w:r>
      <w:r>
        <w:rPr>
          <w:b/>
          <w:i/>
        </w:rPr>
        <w:t>9</w:t>
      </w:r>
      <w:r w:rsidRPr="000D6891">
        <w:rPr>
          <w:b/>
          <w:i/>
        </w:rPr>
        <w:t xml:space="preserve">: </w:t>
      </w:r>
      <w:r w:rsidRPr="002E0A1F">
        <w:rPr>
          <w:rFonts w:eastAsia="Times New Roman"/>
          <w:b/>
          <w:i/>
        </w:rPr>
        <w:t xml:space="preserve">The UE supports a prohibit timer for P-MPR application </w:t>
      </w:r>
      <w:r>
        <w:rPr>
          <w:rFonts w:eastAsia="Times New Roman"/>
          <w:b/>
          <w:i/>
        </w:rPr>
        <w:t>in FR1 for SAR</w:t>
      </w:r>
      <w:r w:rsidRPr="002E0A1F">
        <w:rPr>
          <w:rFonts w:eastAsia="Times New Roman"/>
          <w:b/>
          <w:i/>
        </w:rPr>
        <w:t>. The UE starts the timer upon transmission of the safety headroom report.</w:t>
      </w:r>
      <w:r>
        <w:rPr>
          <w:rFonts w:eastAsia="Times New Roman"/>
        </w:rPr>
        <w:t xml:space="preserve"> </w:t>
      </w:r>
    </w:p>
    <w:p w14:paraId="6DBBE68D" w14:textId="77777777" w:rsidR="00640671" w:rsidRDefault="00640671" w:rsidP="00640671">
      <w:pPr>
        <w:rPr>
          <w:b/>
          <w:i/>
        </w:rPr>
      </w:pPr>
    </w:p>
    <w:p w14:paraId="24171316" w14:textId="77777777" w:rsidR="0081266A" w:rsidRDefault="0081266A" w:rsidP="0081266A">
      <w:pPr>
        <w:keepNext/>
        <w:keepLines/>
        <w:pBdr>
          <w:top w:val="single" w:sz="12" w:space="3" w:color="auto"/>
        </w:pBdr>
        <w:spacing w:before="240" w:after="180"/>
        <w:ind w:left="432" w:hanging="432"/>
        <w:outlineLvl w:val="0"/>
        <w:rPr>
          <w:rFonts w:ascii="Arial" w:eastAsia="MS Mincho" w:hAnsi="Arial"/>
          <w:sz w:val="32"/>
          <w:lang w:eastAsia="zh-TW"/>
        </w:rPr>
      </w:pPr>
      <w:r w:rsidRPr="00320E43">
        <w:rPr>
          <w:rFonts w:ascii="Arial" w:eastAsia="MS Mincho" w:hAnsi="Arial"/>
          <w:sz w:val="32"/>
          <w:lang w:eastAsia="zh-TW"/>
        </w:rPr>
        <w:t>References</w:t>
      </w:r>
    </w:p>
    <w:p w14:paraId="2443F621" w14:textId="77777777" w:rsidR="001C0271" w:rsidRDefault="001C0271" w:rsidP="007B496C">
      <w:pPr>
        <w:numPr>
          <w:ilvl w:val="0"/>
          <w:numId w:val="43"/>
        </w:numPr>
        <w:spacing w:before="60" w:after="60"/>
        <w:ind w:left="120"/>
        <w:jc w:val="both"/>
      </w:pPr>
      <w:bookmarkStart w:id="4" w:name="_Ref481419755"/>
      <w:bookmarkStart w:id="5" w:name="_Ref473640872"/>
      <w:r>
        <w:t xml:space="preserve">ICNIRP Guidelines for limiting exposure to time-varying electric, magnetic and electromagnetic fields (up to 300GHz), </w:t>
      </w:r>
      <w:bookmarkEnd w:id="4"/>
      <w:r w:rsidR="00F5114A">
        <w:t xml:space="preserve"> </w:t>
      </w:r>
      <w:hyperlink r:id="rId12" w:history="1">
        <w:r>
          <w:rPr>
            <w:rStyle w:val="Hyperlink"/>
          </w:rPr>
          <w:t>http://www.icnirp.org/cms/upload/publications/ICNIRPemfgdl.pdf</w:t>
        </w:r>
      </w:hyperlink>
      <w:bookmarkEnd w:id="5"/>
    </w:p>
    <w:p w14:paraId="5E46203C" w14:textId="77777777" w:rsidR="001C0271" w:rsidRPr="00AE3EEE" w:rsidRDefault="001C0271" w:rsidP="001C0271">
      <w:pPr>
        <w:spacing w:after="60"/>
        <w:ind w:left="1625" w:hanging="1985"/>
        <w:rPr>
          <w:rFonts w:ascii="Arial" w:eastAsia="MS Mincho" w:hAnsi="Arial" w:cs="Arial"/>
          <w:bCs/>
          <w:lang w:eastAsia="ja-JP"/>
        </w:rPr>
      </w:pPr>
    </w:p>
    <w:p w14:paraId="434F8C3E" w14:textId="77777777" w:rsidR="0084028A" w:rsidRPr="00936222" w:rsidRDefault="0084028A" w:rsidP="0081266A">
      <w:pPr>
        <w:keepNext/>
        <w:keepLines/>
        <w:pBdr>
          <w:top w:val="single" w:sz="12" w:space="3" w:color="auto"/>
        </w:pBdr>
        <w:spacing w:before="240" w:after="180"/>
        <w:ind w:left="432" w:hanging="432"/>
        <w:outlineLvl w:val="0"/>
        <w:rPr>
          <w:rFonts w:eastAsia="MS Mincho"/>
          <w:lang w:eastAsia="zh-TW"/>
        </w:rPr>
      </w:pPr>
    </w:p>
    <w:sectPr w:rsidR="0084028A" w:rsidRPr="00936222" w:rsidSect="00A8660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180CB5" w14:textId="77777777" w:rsidR="006352F3" w:rsidRDefault="006352F3" w:rsidP="00F80CA8">
      <w:r>
        <w:separator/>
      </w:r>
    </w:p>
  </w:endnote>
  <w:endnote w:type="continuationSeparator" w:id="0">
    <w:p w14:paraId="15DAF434" w14:textId="77777777" w:rsidR="006352F3" w:rsidRDefault="006352F3" w:rsidP="00F80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EF8E2" w14:textId="77777777" w:rsidR="006352F3" w:rsidRDefault="006352F3" w:rsidP="00F80CA8">
      <w:r>
        <w:separator/>
      </w:r>
    </w:p>
  </w:footnote>
  <w:footnote w:type="continuationSeparator" w:id="0">
    <w:p w14:paraId="0CFDA3AA" w14:textId="77777777" w:rsidR="006352F3" w:rsidRDefault="006352F3" w:rsidP="00F80C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66F9B"/>
    <w:multiLevelType w:val="hybridMultilevel"/>
    <w:tmpl w:val="A2946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73C65"/>
    <w:multiLevelType w:val="multilevel"/>
    <w:tmpl w:val="5C9669E0"/>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Arial" w:hAnsi="Arial" w:hint="default"/>
        <w:sz w:val="24"/>
      </w:rPr>
    </w:lvl>
    <w:lvl w:ilvl="2">
      <w:start w:val="1"/>
      <w:numFmt w:val="decimal"/>
      <w:lvlText w:val="2.%2.%3"/>
      <w:lvlJc w:val="left"/>
      <w:pPr>
        <w:tabs>
          <w:tab w:val="num" w:pos="0"/>
        </w:tabs>
        <w:ind w:left="0" w:firstLine="0"/>
      </w:pPr>
      <w:rPr>
        <w:rFonts w:ascii="Arial" w:hAnsi="Arial" w:hint="default"/>
        <w:sz w:val="28"/>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0915145F"/>
    <w:multiLevelType w:val="hybridMultilevel"/>
    <w:tmpl w:val="504A895A"/>
    <w:lvl w:ilvl="0" w:tplc="B5D8A552">
      <w:start w:val="1"/>
      <w:numFmt w:val="bullet"/>
      <w:lvlText w:val="•"/>
      <w:lvlJc w:val="left"/>
      <w:pPr>
        <w:tabs>
          <w:tab w:val="num" w:pos="720"/>
        </w:tabs>
        <w:ind w:left="720" w:hanging="360"/>
      </w:pPr>
      <w:rPr>
        <w:rFonts w:ascii="Arial" w:hAnsi="Arial" w:cs="Times New Roman" w:hint="default"/>
      </w:rPr>
    </w:lvl>
    <w:lvl w:ilvl="1" w:tplc="D79AF25A">
      <w:start w:val="61"/>
      <w:numFmt w:val="bullet"/>
      <w:lvlText w:val="•"/>
      <w:lvlJc w:val="left"/>
      <w:pPr>
        <w:tabs>
          <w:tab w:val="num" w:pos="1440"/>
        </w:tabs>
        <w:ind w:left="1440" w:hanging="360"/>
      </w:pPr>
      <w:rPr>
        <w:rFonts w:ascii="Arial" w:hAnsi="Arial" w:cs="Times New Roman" w:hint="default"/>
      </w:rPr>
    </w:lvl>
    <w:lvl w:ilvl="2" w:tplc="2E74754E">
      <w:start w:val="61"/>
      <w:numFmt w:val="bullet"/>
      <w:lvlText w:val="•"/>
      <w:lvlJc w:val="left"/>
      <w:pPr>
        <w:tabs>
          <w:tab w:val="num" w:pos="2160"/>
        </w:tabs>
        <w:ind w:left="2160" w:hanging="360"/>
      </w:pPr>
      <w:rPr>
        <w:rFonts w:ascii="Arial" w:hAnsi="Arial" w:cs="Times New Roman" w:hint="default"/>
      </w:rPr>
    </w:lvl>
    <w:lvl w:ilvl="3" w:tplc="B64626E6">
      <w:start w:val="1"/>
      <w:numFmt w:val="bullet"/>
      <w:lvlText w:val="•"/>
      <w:lvlJc w:val="left"/>
      <w:pPr>
        <w:tabs>
          <w:tab w:val="num" w:pos="2880"/>
        </w:tabs>
        <w:ind w:left="2880" w:hanging="360"/>
      </w:pPr>
      <w:rPr>
        <w:rFonts w:ascii="Arial" w:hAnsi="Arial" w:cs="Times New Roman" w:hint="default"/>
      </w:rPr>
    </w:lvl>
    <w:lvl w:ilvl="4" w:tplc="A5C023B6">
      <w:start w:val="1"/>
      <w:numFmt w:val="bullet"/>
      <w:lvlText w:val="•"/>
      <w:lvlJc w:val="left"/>
      <w:pPr>
        <w:tabs>
          <w:tab w:val="num" w:pos="3600"/>
        </w:tabs>
        <w:ind w:left="3600" w:hanging="360"/>
      </w:pPr>
      <w:rPr>
        <w:rFonts w:ascii="Arial" w:hAnsi="Arial" w:cs="Times New Roman" w:hint="default"/>
      </w:rPr>
    </w:lvl>
    <w:lvl w:ilvl="5" w:tplc="4D60D20E">
      <w:start w:val="1"/>
      <w:numFmt w:val="bullet"/>
      <w:lvlText w:val="•"/>
      <w:lvlJc w:val="left"/>
      <w:pPr>
        <w:tabs>
          <w:tab w:val="num" w:pos="4320"/>
        </w:tabs>
        <w:ind w:left="4320" w:hanging="360"/>
      </w:pPr>
      <w:rPr>
        <w:rFonts w:ascii="Arial" w:hAnsi="Arial" w:cs="Times New Roman" w:hint="default"/>
      </w:rPr>
    </w:lvl>
    <w:lvl w:ilvl="6" w:tplc="DF4E302A">
      <w:start w:val="1"/>
      <w:numFmt w:val="bullet"/>
      <w:lvlText w:val="•"/>
      <w:lvlJc w:val="left"/>
      <w:pPr>
        <w:tabs>
          <w:tab w:val="num" w:pos="5040"/>
        </w:tabs>
        <w:ind w:left="5040" w:hanging="360"/>
      </w:pPr>
      <w:rPr>
        <w:rFonts w:ascii="Arial" w:hAnsi="Arial" w:cs="Times New Roman" w:hint="default"/>
      </w:rPr>
    </w:lvl>
    <w:lvl w:ilvl="7" w:tplc="0B5AF272">
      <w:start w:val="1"/>
      <w:numFmt w:val="bullet"/>
      <w:lvlText w:val="•"/>
      <w:lvlJc w:val="left"/>
      <w:pPr>
        <w:tabs>
          <w:tab w:val="num" w:pos="5760"/>
        </w:tabs>
        <w:ind w:left="5760" w:hanging="360"/>
      </w:pPr>
      <w:rPr>
        <w:rFonts w:ascii="Arial" w:hAnsi="Arial" w:cs="Times New Roman" w:hint="default"/>
      </w:rPr>
    </w:lvl>
    <w:lvl w:ilvl="8" w:tplc="AA48FBC8">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7E72FC"/>
    <w:multiLevelType w:val="hybridMultilevel"/>
    <w:tmpl w:val="EF82E44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421A76"/>
    <w:multiLevelType w:val="hybridMultilevel"/>
    <w:tmpl w:val="5DCAA7A0"/>
    <w:lvl w:ilvl="0" w:tplc="6E02BFC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D391C"/>
    <w:multiLevelType w:val="hybridMultilevel"/>
    <w:tmpl w:val="2D125C66"/>
    <w:lvl w:ilvl="0" w:tplc="0409001B">
      <w:start w:val="1"/>
      <w:numFmt w:val="lowerRoman"/>
      <w:lvlText w:val="%1."/>
      <w:lvlJc w:val="righ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7" w15:restartNumberingAfterBreak="0">
    <w:nsid w:val="13793B06"/>
    <w:multiLevelType w:val="hybridMultilevel"/>
    <w:tmpl w:val="E1BA2A62"/>
    <w:lvl w:ilvl="0" w:tplc="4EF22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063916"/>
    <w:multiLevelType w:val="hybridMultilevel"/>
    <w:tmpl w:val="0D361EC6"/>
    <w:lvl w:ilvl="0" w:tplc="13F87AD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052E30"/>
    <w:multiLevelType w:val="multilevel"/>
    <w:tmpl w:val="A58C9110"/>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Arial" w:hAnsi="Arial" w:hint="default"/>
        <w:sz w:val="32"/>
      </w:rPr>
    </w:lvl>
    <w:lvl w:ilvl="2">
      <w:start w:val="1"/>
      <w:numFmt w:val="decimal"/>
      <w:lvlText w:val="2.%2.%3"/>
      <w:lvlJc w:val="left"/>
      <w:pPr>
        <w:tabs>
          <w:tab w:val="num" w:pos="0"/>
        </w:tabs>
        <w:ind w:left="0" w:firstLine="0"/>
      </w:pPr>
      <w:rPr>
        <w:rFonts w:ascii="Arial" w:hAnsi="Arial" w:hint="default"/>
        <w:sz w:val="28"/>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0" w15:restartNumberingAfterBreak="0">
    <w:nsid w:val="23757D85"/>
    <w:multiLevelType w:val="multilevel"/>
    <w:tmpl w:val="5C9669E0"/>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Arial" w:hAnsi="Arial" w:hint="default"/>
        <w:sz w:val="24"/>
      </w:rPr>
    </w:lvl>
    <w:lvl w:ilvl="2">
      <w:start w:val="1"/>
      <w:numFmt w:val="decimal"/>
      <w:lvlText w:val="2.%2.%3"/>
      <w:lvlJc w:val="left"/>
      <w:pPr>
        <w:tabs>
          <w:tab w:val="num" w:pos="0"/>
        </w:tabs>
        <w:ind w:left="0" w:firstLine="0"/>
      </w:pPr>
      <w:rPr>
        <w:rFonts w:ascii="Arial" w:hAnsi="Arial" w:hint="default"/>
        <w:sz w:val="28"/>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15:restartNumberingAfterBreak="0">
    <w:nsid w:val="24644C4D"/>
    <w:multiLevelType w:val="hybridMultilevel"/>
    <w:tmpl w:val="DC3431BE"/>
    <w:lvl w:ilvl="0" w:tplc="B23AFB96">
      <w:start w:val="1"/>
      <w:numFmt w:val="bullet"/>
      <w:lvlText w:val="•"/>
      <w:lvlJc w:val="left"/>
      <w:pPr>
        <w:tabs>
          <w:tab w:val="num" w:pos="720"/>
        </w:tabs>
        <w:ind w:left="720" w:hanging="360"/>
      </w:pPr>
      <w:rPr>
        <w:rFonts w:ascii="Arial" w:hAnsi="Arial" w:hint="default"/>
      </w:rPr>
    </w:lvl>
    <w:lvl w:ilvl="1" w:tplc="754A34A4">
      <w:numFmt w:val="bullet"/>
      <w:lvlText w:val="–"/>
      <w:lvlJc w:val="left"/>
      <w:pPr>
        <w:tabs>
          <w:tab w:val="num" w:pos="1440"/>
        </w:tabs>
        <w:ind w:left="1440" w:hanging="360"/>
      </w:pPr>
      <w:rPr>
        <w:rFonts w:ascii="Arial" w:hAnsi="Arial" w:hint="default"/>
      </w:rPr>
    </w:lvl>
    <w:lvl w:ilvl="2" w:tplc="D49C1A04">
      <w:numFmt w:val="bullet"/>
      <w:lvlText w:val="•"/>
      <w:lvlJc w:val="left"/>
      <w:pPr>
        <w:tabs>
          <w:tab w:val="num" w:pos="2160"/>
        </w:tabs>
        <w:ind w:left="2160" w:hanging="360"/>
      </w:pPr>
      <w:rPr>
        <w:rFonts w:ascii="Arial" w:hAnsi="Arial" w:hint="default"/>
      </w:rPr>
    </w:lvl>
    <w:lvl w:ilvl="3" w:tplc="5406F964" w:tentative="1">
      <w:start w:val="1"/>
      <w:numFmt w:val="bullet"/>
      <w:lvlText w:val="•"/>
      <w:lvlJc w:val="left"/>
      <w:pPr>
        <w:tabs>
          <w:tab w:val="num" w:pos="2880"/>
        </w:tabs>
        <w:ind w:left="2880" w:hanging="360"/>
      </w:pPr>
      <w:rPr>
        <w:rFonts w:ascii="Arial" w:hAnsi="Arial" w:hint="default"/>
      </w:rPr>
    </w:lvl>
    <w:lvl w:ilvl="4" w:tplc="05D06F0A" w:tentative="1">
      <w:start w:val="1"/>
      <w:numFmt w:val="bullet"/>
      <w:lvlText w:val="•"/>
      <w:lvlJc w:val="left"/>
      <w:pPr>
        <w:tabs>
          <w:tab w:val="num" w:pos="3600"/>
        </w:tabs>
        <w:ind w:left="3600" w:hanging="360"/>
      </w:pPr>
      <w:rPr>
        <w:rFonts w:ascii="Arial" w:hAnsi="Arial" w:hint="default"/>
      </w:rPr>
    </w:lvl>
    <w:lvl w:ilvl="5" w:tplc="5F7C8182" w:tentative="1">
      <w:start w:val="1"/>
      <w:numFmt w:val="bullet"/>
      <w:lvlText w:val="•"/>
      <w:lvlJc w:val="left"/>
      <w:pPr>
        <w:tabs>
          <w:tab w:val="num" w:pos="4320"/>
        </w:tabs>
        <w:ind w:left="4320" w:hanging="360"/>
      </w:pPr>
      <w:rPr>
        <w:rFonts w:ascii="Arial" w:hAnsi="Arial" w:hint="default"/>
      </w:rPr>
    </w:lvl>
    <w:lvl w:ilvl="6" w:tplc="EBF00DD8" w:tentative="1">
      <w:start w:val="1"/>
      <w:numFmt w:val="bullet"/>
      <w:lvlText w:val="•"/>
      <w:lvlJc w:val="left"/>
      <w:pPr>
        <w:tabs>
          <w:tab w:val="num" w:pos="5040"/>
        </w:tabs>
        <w:ind w:left="5040" w:hanging="360"/>
      </w:pPr>
      <w:rPr>
        <w:rFonts w:ascii="Arial" w:hAnsi="Arial" w:hint="default"/>
      </w:rPr>
    </w:lvl>
    <w:lvl w:ilvl="7" w:tplc="8CAC0994" w:tentative="1">
      <w:start w:val="1"/>
      <w:numFmt w:val="bullet"/>
      <w:lvlText w:val="•"/>
      <w:lvlJc w:val="left"/>
      <w:pPr>
        <w:tabs>
          <w:tab w:val="num" w:pos="5760"/>
        </w:tabs>
        <w:ind w:left="5760" w:hanging="360"/>
      </w:pPr>
      <w:rPr>
        <w:rFonts w:ascii="Arial" w:hAnsi="Arial" w:hint="default"/>
      </w:rPr>
    </w:lvl>
    <w:lvl w:ilvl="8" w:tplc="B41C073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286EAD"/>
    <w:multiLevelType w:val="hybridMultilevel"/>
    <w:tmpl w:val="20D2859A"/>
    <w:lvl w:ilvl="0" w:tplc="05143FAC">
      <w:start w:val="1"/>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A0B1E94"/>
    <w:multiLevelType w:val="hybridMultilevel"/>
    <w:tmpl w:val="B634798A"/>
    <w:lvl w:ilvl="0" w:tplc="C7CC60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8E4D6A"/>
    <w:multiLevelType w:val="hybridMultilevel"/>
    <w:tmpl w:val="5650BA8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5AB2EB0"/>
    <w:multiLevelType w:val="hybridMultilevel"/>
    <w:tmpl w:val="B7B05344"/>
    <w:lvl w:ilvl="0" w:tplc="BC1858E6">
      <w:start w:val="1"/>
      <w:numFmt w:val="bullet"/>
      <w:lvlText w:val="•"/>
      <w:lvlJc w:val="left"/>
      <w:pPr>
        <w:tabs>
          <w:tab w:val="num" w:pos="720"/>
        </w:tabs>
        <w:ind w:left="720" w:hanging="360"/>
      </w:pPr>
      <w:rPr>
        <w:rFonts w:ascii="Arial" w:hAnsi="Arial" w:hint="default"/>
      </w:rPr>
    </w:lvl>
    <w:lvl w:ilvl="1" w:tplc="E47C20D8">
      <w:start w:val="94"/>
      <w:numFmt w:val="bullet"/>
      <w:lvlText w:val="–"/>
      <w:lvlJc w:val="left"/>
      <w:pPr>
        <w:tabs>
          <w:tab w:val="num" w:pos="1440"/>
        </w:tabs>
        <w:ind w:left="1440" w:hanging="360"/>
      </w:pPr>
      <w:rPr>
        <w:rFonts w:ascii="Arial" w:hAnsi="Arial" w:hint="default"/>
      </w:rPr>
    </w:lvl>
    <w:lvl w:ilvl="2" w:tplc="8A2C5E7E" w:tentative="1">
      <w:start w:val="1"/>
      <w:numFmt w:val="bullet"/>
      <w:lvlText w:val="•"/>
      <w:lvlJc w:val="left"/>
      <w:pPr>
        <w:tabs>
          <w:tab w:val="num" w:pos="2160"/>
        </w:tabs>
        <w:ind w:left="2160" w:hanging="360"/>
      </w:pPr>
      <w:rPr>
        <w:rFonts w:ascii="Arial" w:hAnsi="Arial" w:hint="default"/>
      </w:rPr>
    </w:lvl>
    <w:lvl w:ilvl="3" w:tplc="82CC6F44" w:tentative="1">
      <w:start w:val="1"/>
      <w:numFmt w:val="bullet"/>
      <w:lvlText w:val="•"/>
      <w:lvlJc w:val="left"/>
      <w:pPr>
        <w:tabs>
          <w:tab w:val="num" w:pos="2880"/>
        </w:tabs>
        <w:ind w:left="2880" w:hanging="360"/>
      </w:pPr>
      <w:rPr>
        <w:rFonts w:ascii="Arial" w:hAnsi="Arial" w:hint="default"/>
      </w:rPr>
    </w:lvl>
    <w:lvl w:ilvl="4" w:tplc="EDE2853E" w:tentative="1">
      <w:start w:val="1"/>
      <w:numFmt w:val="bullet"/>
      <w:lvlText w:val="•"/>
      <w:lvlJc w:val="left"/>
      <w:pPr>
        <w:tabs>
          <w:tab w:val="num" w:pos="3600"/>
        </w:tabs>
        <w:ind w:left="3600" w:hanging="360"/>
      </w:pPr>
      <w:rPr>
        <w:rFonts w:ascii="Arial" w:hAnsi="Arial" w:hint="default"/>
      </w:rPr>
    </w:lvl>
    <w:lvl w:ilvl="5" w:tplc="29A89624" w:tentative="1">
      <w:start w:val="1"/>
      <w:numFmt w:val="bullet"/>
      <w:lvlText w:val="•"/>
      <w:lvlJc w:val="left"/>
      <w:pPr>
        <w:tabs>
          <w:tab w:val="num" w:pos="4320"/>
        </w:tabs>
        <w:ind w:left="4320" w:hanging="360"/>
      </w:pPr>
      <w:rPr>
        <w:rFonts w:ascii="Arial" w:hAnsi="Arial" w:hint="default"/>
      </w:rPr>
    </w:lvl>
    <w:lvl w:ilvl="6" w:tplc="59D4ADBA" w:tentative="1">
      <w:start w:val="1"/>
      <w:numFmt w:val="bullet"/>
      <w:lvlText w:val="•"/>
      <w:lvlJc w:val="left"/>
      <w:pPr>
        <w:tabs>
          <w:tab w:val="num" w:pos="5040"/>
        </w:tabs>
        <w:ind w:left="5040" w:hanging="360"/>
      </w:pPr>
      <w:rPr>
        <w:rFonts w:ascii="Arial" w:hAnsi="Arial" w:hint="default"/>
      </w:rPr>
    </w:lvl>
    <w:lvl w:ilvl="7" w:tplc="4692B5D2" w:tentative="1">
      <w:start w:val="1"/>
      <w:numFmt w:val="bullet"/>
      <w:lvlText w:val="•"/>
      <w:lvlJc w:val="left"/>
      <w:pPr>
        <w:tabs>
          <w:tab w:val="num" w:pos="5760"/>
        </w:tabs>
        <w:ind w:left="5760" w:hanging="360"/>
      </w:pPr>
      <w:rPr>
        <w:rFonts w:ascii="Arial" w:hAnsi="Arial" w:hint="default"/>
      </w:rPr>
    </w:lvl>
    <w:lvl w:ilvl="8" w:tplc="D68667F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9DA220B"/>
    <w:multiLevelType w:val="hybridMultilevel"/>
    <w:tmpl w:val="18DAEB34"/>
    <w:lvl w:ilvl="0" w:tplc="466AD9E2">
      <w:start w:val="14"/>
      <w:numFmt w:val="bullet"/>
      <w:lvlText w:val="-"/>
      <w:lvlJc w:val="left"/>
      <w:pPr>
        <w:ind w:left="720" w:hanging="360"/>
      </w:pPr>
      <w:rPr>
        <w:rFonts w:ascii="Calibri" w:eastAsia="Calibri" w:hAnsi="Calibri" w:cs="Calibri" w:hint="default"/>
      </w:rPr>
    </w:lvl>
    <w:lvl w:ilvl="1" w:tplc="DC068400">
      <w:start w:val="1"/>
      <w:numFmt w:val="decimal"/>
      <w:lvlText w:val="%2"/>
      <w:lvlJc w:val="left"/>
      <w:pPr>
        <w:ind w:left="1440" w:hanging="360"/>
      </w:pPr>
      <w:rPr>
        <w:rFonts w:ascii="Times New Roman" w:eastAsia="SimSun" w:hAnsi="Times New Roman" w:cs="Times New Roman"/>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5754F2"/>
    <w:multiLevelType w:val="hybridMultilevel"/>
    <w:tmpl w:val="B284E0E2"/>
    <w:lvl w:ilvl="0" w:tplc="96D4ECD8">
      <w:numFmt w:val="bullet"/>
      <w:lvlText w:val="-"/>
      <w:lvlJc w:val="left"/>
      <w:pPr>
        <w:ind w:left="720" w:hanging="360"/>
      </w:pPr>
      <w:rPr>
        <w:rFonts w:ascii="Times New Roman" w:eastAsia="SimSun"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357EFF"/>
    <w:multiLevelType w:val="hybridMultilevel"/>
    <w:tmpl w:val="79D0828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3A25BD2"/>
    <w:multiLevelType w:val="hybridMultilevel"/>
    <w:tmpl w:val="FFEE103A"/>
    <w:lvl w:ilvl="0" w:tplc="C986C954">
      <w:start w:val="1"/>
      <w:numFmt w:val="decimal"/>
      <w:lvlText w:val="[%1]"/>
      <w:lvlJc w:val="left"/>
      <w:pPr>
        <w:tabs>
          <w:tab w:val="num" w:pos="480"/>
        </w:tabs>
        <w:ind w:left="480" w:hanging="480"/>
      </w:pPr>
      <w:rPr>
        <w:rFonts w:hint="eastAsia"/>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15:restartNumberingAfterBreak="0">
    <w:nsid w:val="45980EB9"/>
    <w:multiLevelType w:val="hybridMultilevel"/>
    <w:tmpl w:val="E0C6C1E8"/>
    <w:lvl w:ilvl="0" w:tplc="63BEFB08">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1" w15:restartNumberingAfterBreak="0">
    <w:nsid w:val="46237AD2"/>
    <w:multiLevelType w:val="hybridMultilevel"/>
    <w:tmpl w:val="6728C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386099"/>
    <w:multiLevelType w:val="hybridMultilevel"/>
    <w:tmpl w:val="4072ADBA"/>
    <w:lvl w:ilvl="0" w:tplc="F2681B72">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9FF7DEE"/>
    <w:multiLevelType w:val="hybridMultilevel"/>
    <w:tmpl w:val="BE4ABF08"/>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4A9E5DBF"/>
    <w:multiLevelType w:val="hybridMultilevel"/>
    <w:tmpl w:val="78CA627C"/>
    <w:lvl w:ilvl="0" w:tplc="4EF22C86">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D4C2B81"/>
    <w:multiLevelType w:val="hybridMultilevel"/>
    <w:tmpl w:val="6068F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8320F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FB2131A"/>
    <w:multiLevelType w:val="hybridMultilevel"/>
    <w:tmpl w:val="BC629DC6"/>
    <w:lvl w:ilvl="0" w:tplc="E16C7294">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28" w15:restartNumberingAfterBreak="0">
    <w:nsid w:val="54B90A52"/>
    <w:multiLevelType w:val="hybridMultilevel"/>
    <w:tmpl w:val="49B286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491F98"/>
    <w:multiLevelType w:val="hybridMultilevel"/>
    <w:tmpl w:val="0CC07E1A"/>
    <w:lvl w:ilvl="0" w:tplc="03C2658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0F4CD2"/>
    <w:multiLevelType w:val="hybridMultilevel"/>
    <w:tmpl w:val="B964A7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B727A88"/>
    <w:multiLevelType w:val="hybridMultilevel"/>
    <w:tmpl w:val="0480FF86"/>
    <w:lvl w:ilvl="0" w:tplc="587C00D0">
      <w:start w:val="1"/>
      <w:numFmt w:val="bullet"/>
      <w:lvlText w:val="•"/>
      <w:lvlJc w:val="left"/>
      <w:pPr>
        <w:tabs>
          <w:tab w:val="num" w:pos="720"/>
        </w:tabs>
        <w:ind w:left="720" w:hanging="360"/>
      </w:pPr>
      <w:rPr>
        <w:rFonts w:ascii="Arial" w:hAnsi="Arial" w:hint="default"/>
      </w:rPr>
    </w:lvl>
    <w:lvl w:ilvl="1" w:tplc="9ECA17B4" w:tentative="1">
      <w:start w:val="1"/>
      <w:numFmt w:val="bullet"/>
      <w:lvlText w:val="•"/>
      <w:lvlJc w:val="left"/>
      <w:pPr>
        <w:tabs>
          <w:tab w:val="num" w:pos="1440"/>
        </w:tabs>
        <w:ind w:left="1440" w:hanging="360"/>
      </w:pPr>
      <w:rPr>
        <w:rFonts w:ascii="Arial" w:hAnsi="Arial" w:hint="default"/>
      </w:rPr>
    </w:lvl>
    <w:lvl w:ilvl="2" w:tplc="B70CB7B4" w:tentative="1">
      <w:start w:val="1"/>
      <w:numFmt w:val="bullet"/>
      <w:lvlText w:val="•"/>
      <w:lvlJc w:val="left"/>
      <w:pPr>
        <w:tabs>
          <w:tab w:val="num" w:pos="2160"/>
        </w:tabs>
        <w:ind w:left="2160" w:hanging="360"/>
      </w:pPr>
      <w:rPr>
        <w:rFonts w:ascii="Arial" w:hAnsi="Arial" w:hint="default"/>
      </w:rPr>
    </w:lvl>
    <w:lvl w:ilvl="3" w:tplc="FD0EBB66" w:tentative="1">
      <w:start w:val="1"/>
      <w:numFmt w:val="bullet"/>
      <w:lvlText w:val="•"/>
      <w:lvlJc w:val="left"/>
      <w:pPr>
        <w:tabs>
          <w:tab w:val="num" w:pos="2880"/>
        </w:tabs>
        <w:ind w:left="2880" w:hanging="360"/>
      </w:pPr>
      <w:rPr>
        <w:rFonts w:ascii="Arial" w:hAnsi="Arial" w:hint="default"/>
      </w:rPr>
    </w:lvl>
    <w:lvl w:ilvl="4" w:tplc="CB90F662" w:tentative="1">
      <w:start w:val="1"/>
      <w:numFmt w:val="bullet"/>
      <w:lvlText w:val="•"/>
      <w:lvlJc w:val="left"/>
      <w:pPr>
        <w:tabs>
          <w:tab w:val="num" w:pos="3600"/>
        </w:tabs>
        <w:ind w:left="3600" w:hanging="360"/>
      </w:pPr>
      <w:rPr>
        <w:rFonts w:ascii="Arial" w:hAnsi="Arial" w:hint="default"/>
      </w:rPr>
    </w:lvl>
    <w:lvl w:ilvl="5" w:tplc="C3288D20" w:tentative="1">
      <w:start w:val="1"/>
      <w:numFmt w:val="bullet"/>
      <w:lvlText w:val="•"/>
      <w:lvlJc w:val="left"/>
      <w:pPr>
        <w:tabs>
          <w:tab w:val="num" w:pos="4320"/>
        </w:tabs>
        <w:ind w:left="4320" w:hanging="360"/>
      </w:pPr>
      <w:rPr>
        <w:rFonts w:ascii="Arial" w:hAnsi="Arial" w:hint="default"/>
      </w:rPr>
    </w:lvl>
    <w:lvl w:ilvl="6" w:tplc="8C3C68A6" w:tentative="1">
      <w:start w:val="1"/>
      <w:numFmt w:val="bullet"/>
      <w:lvlText w:val="•"/>
      <w:lvlJc w:val="left"/>
      <w:pPr>
        <w:tabs>
          <w:tab w:val="num" w:pos="5040"/>
        </w:tabs>
        <w:ind w:left="5040" w:hanging="360"/>
      </w:pPr>
      <w:rPr>
        <w:rFonts w:ascii="Arial" w:hAnsi="Arial" w:hint="default"/>
      </w:rPr>
    </w:lvl>
    <w:lvl w:ilvl="7" w:tplc="12BE695A" w:tentative="1">
      <w:start w:val="1"/>
      <w:numFmt w:val="bullet"/>
      <w:lvlText w:val="•"/>
      <w:lvlJc w:val="left"/>
      <w:pPr>
        <w:tabs>
          <w:tab w:val="num" w:pos="5760"/>
        </w:tabs>
        <w:ind w:left="5760" w:hanging="360"/>
      </w:pPr>
      <w:rPr>
        <w:rFonts w:ascii="Arial" w:hAnsi="Arial" w:hint="default"/>
      </w:rPr>
    </w:lvl>
    <w:lvl w:ilvl="8" w:tplc="34A40A2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02820CC"/>
    <w:multiLevelType w:val="hybridMultilevel"/>
    <w:tmpl w:val="1AC0ABDA"/>
    <w:lvl w:ilvl="0" w:tplc="791A57BC">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882FF9"/>
    <w:multiLevelType w:val="hybridMultilevel"/>
    <w:tmpl w:val="F6907A78"/>
    <w:lvl w:ilvl="0" w:tplc="0C0C0001">
      <w:start w:val="1"/>
      <w:numFmt w:val="bullet"/>
      <w:lvlText w:val=""/>
      <w:lvlJc w:val="left"/>
      <w:pPr>
        <w:ind w:left="1440" w:hanging="360"/>
      </w:pPr>
      <w:rPr>
        <w:rFonts w:ascii="Symbol" w:hAnsi="Symbol" w:hint="default"/>
      </w:rPr>
    </w:lvl>
    <w:lvl w:ilvl="1" w:tplc="0C0C0003" w:tentative="1">
      <w:start w:val="1"/>
      <w:numFmt w:val="bullet"/>
      <w:lvlText w:val="o"/>
      <w:lvlJc w:val="left"/>
      <w:pPr>
        <w:ind w:left="2160" w:hanging="360"/>
      </w:pPr>
      <w:rPr>
        <w:rFonts w:ascii="Courier New" w:hAnsi="Courier New" w:cs="Courier New" w:hint="default"/>
      </w:rPr>
    </w:lvl>
    <w:lvl w:ilvl="2" w:tplc="0C0C0005" w:tentative="1">
      <w:start w:val="1"/>
      <w:numFmt w:val="bullet"/>
      <w:lvlText w:val=""/>
      <w:lvlJc w:val="left"/>
      <w:pPr>
        <w:ind w:left="2880" w:hanging="360"/>
      </w:pPr>
      <w:rPr>
        <w:rFonts w:ascii="Wingdings" w:hAnsi="Wingdings" w:hint="default"/>
      </w:rPr>
    </w:lvl>
    <w:lvl w:ilvl="3" w:tplc="0C0C0001" w:tentative="1">
      <w:start w:val="1"/>
      <w:numFmt w:val="bullet"/>
      <w:lvlText w:val=""/>
      <w:lvlJc w:val="left"/>
      <w:pPr>
        <w:ind w:left="3600" w:hanging="360"/>
      </w:pPr>
      <w:rPr>
        <w:rFonts w:ascii="Symbol" w:hAnsi="Symbol" w:hint="default"/>
      </w:rPr>
    </w:lvl>
    <w:lvl w:ilvl="4" w:tplc="0C0C0003" w:tentative="1">
      <w:start w:val="1"/>
      <w:numFmt w:val="bullet"/>
      <w:lvlText w:val="o"/>
      <w:lvlJc w:val="left"/>
      <w:pPr>
        <w:ind w:left="4320" w:hanging="360"/>
      </w:pPr>
      <w:rPr>
        <w:rFonts w:ascii="Courier New" w:hAnsi="Courier New" w:cs="Courier New" w:hint="default"/>
      </w:rPr>
    </w:lvl>
    <w:lvl w:ilvl="5" w:tplc="0C0C0005" w:tentative="1">
      <w:start w:val="1"/>
      <w:numFmt w:val="bullet"/>
      <w:lvlText w:val=""/>
      <w:lvlJc w:val="left"/>
      <w:pPr>
        <w:ind w:left="5040" w:hanging="360"/>
      </w:pPr>
      <w:rPr>
        <w:rFonts w:ascii="Wingdings" w:hAnsi="Wingdings" w:hint="default"/>
      </w:rPr>
    </w:lvl>
    <w:lvl w:ilvl="6" w:tplc="0C0C0001" w:tentative="1">
      <w:start w:val="1"/>
      <w:numFmt w:val="bullet"/>
      <w:lvlText w:val=""/>
      <w:lvlJc w:val="left"/>
      <w:pPr>
        <w:ind w:left="5760" w:hanging="360"/>
      </w:pPr>
      <w:rPr>
        <w:rFonts w:ascii="Symbol" w:hAnsi="Symbol" w:hint="default"/>
      </w:rPr>
    </w:lvl>
    <w:lvl w:ilvl="7" w:tplc="0C0C0003" w:tentative="1">
      <w:start w:val="1"/>
      <w:numFmt w:val="bullet"/>
      <w:lvlText w:val="o"/>
      <w:lvlJc w:val="left"/>
      <w:pPr>
        <w:ind w:left="6480" w:hanging="360"/>
      </w:pPr>
      <w:rPr>
        <w:rFonts w:ascii="Courier New" w:hAnsi="Courier New" w:cs="Courier New" w:hint="default"/>
      </w:rPr>
    </w:lvl>
    <w:lvl w:ilvl="8" w:tplc="0C0C0005" w:tentative="1">
      <w:start w:val="1"/>
      <w:numFmt w:val="bullet"/>
      <w:lvlText w:val=""/>
      <w:lvlJc w:val="left"/>
      <w:pPr>
        <w:ind w:left="7200" w:hanging="360"/>
      </w:pPr>
      <w:rPr>
        <w:rFonts w:ascii="Wingdings" w:hAnsi="Wingdings" w:hint="default"/>
      </w:rPr>
    </w:lvl>
  </w:abstractNum>
  <w:abstractNum w:abstractNumId="34" w15:restartNumberingAfterBreak="0">
    <w:nsid w:val="6B4572C7"/>
    <w:multiLevelType w:val="multilevel"/>
    <w:tmpl w:val="5C9669E0"/>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Arial" w:hAnsi="Arial" w:hint="default"/>
        <w:sz w:val="24"/>
      </w:rPr>
    </w:lvl>
    <w:lvl w:ilvl="2">
      <w:start w:val="1"/>
      <w:numFmt w:val="decimal"/>
      <w:lvlText w:val="2.%2.%3"/>
      <w:lvlJc w:val="left"/>
      <w:pPr>
        <w:tabs>
          <w:tab w:val="num" w:pos="0"/>
        </w:tabs>
        <w:ind w:left="0" w:firstLine="0"/>
      </w:pPr>
      <w:rPr>
        <w:rFonts w:ascii="Arial" w:hAnsi="Arial" w:hint="default"/>
        <w:sz w:val="28"/>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5" w15:restartNumberingAfterBreak="0">
    <w:nsid w:val="6B630BBB"/>
    <w:multiLevelType w:val="hybridMultilevel"/>
    <w:tmpl w:val="BAB8D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135292"/>
    <w:multiLevelType w:val="hybridMultilevel"/>
    <w:tmpl w:val="F59288D0"/>
    <w:lvl w:ilvl="0" w:tplc="98D498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DB634FF"/>
    <w:multiLevelType w:val="hybridMultilevel"/>
    <w:tmpl w:val="9F807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B74273"/>
    <w:multiLevelType w:val="hybridMultilevel"/>
    <w:tmpl w:val="F1A842D6"/>
    <w:lvl w:ilvl="0" w:tplc="932EF696">
      <w:start w:val="1"/>
      <w:numFmt w:val="bullet"/>
      <w:lvlText w:val="•"/>
      <w:lvlJc w:val="left"/>
      <w:pPr>
        <w:tabs>
          <w:tab w:val="num" w:pos="720"/>
        </w:tabs>
        <w:ind w:left="720" w:hanging="360"/>
      </w:pPr>
      <w:rPr>
        <w:rFonts w:ascii="Arial" w:hAnsi="Arial" w:hint="default"/>
      </w:rPr>
    </w:lvl>
    <w:lvl w:ilvl="1" w:tplc="8D1269CE">
      <w:start w:val="318"/>
      <w:numFmt w:val="bullet"/>
      <w:lvlText w:val="–"/>
      <w:lvlJc w:val="left"/>
      <w:pPr>
        <w:tabs>
          <w:tab w:val="num" w:pos="1440"/>
        </w:tabs>
        <w:ind w:left="1440" w:hanging="360"/>
      </w:pPr>
      <w:rPr>
        <w:rFonts w:ascii="Arial" w:hAnsi="Arial" w:hint="default"/>
      </w:rPr>
    </w:lvl>
    <w:lvl w:ilvl="2" w:tplc="681687EC" w:tentative="1">
      <w:start w:val="1"/>
      <w:numFmt w:val="bullet"/>
      <w:lvlText w:val="•"/>
      <w:lvlJc w:val="left"/>
      <w:pPr>
        <w:tabs>
          <w:tab w:val="num" w:pos="2160"/>
        </w:tabs>
        <w:ind w:left="2160" w:hanging="360"/>
      </w:pPr>
      <w:rPr>
        <w:rFonts w:ascii="Arial" w:hAnsi="Arial" w:hint="default"/>
      </w:rPr>
    </w:lvl>
    <w:lvl w:ilvl="3" w:tplc="D0222966" w:tentative="1">
      <w:start w:val="1"/>
      <w:numFmt w:val="bullet"/>
      <w:lvlText w:val="•"/>
      <w:lvlJc w:val="left"/>
      <w:pPr>
        <w:tabs>
          <w:tab w:val="num" w:pos="2880"/>
        </w:tabs>
        <w:ind w:left="2880" w:hanging="360"/>
      </w:pPr>
      <w:rPr>
        <w:rFonts w:ascii="Arial" w:hAnsi="Arial" w:hint="default"/>
      </w:rPr>
    </w:lvl>
    <w:lvl w:ilvl="4" w:tplc="8C285C92" w:tentative="1">
      <w:start w:val="1"/>
      <w:numFmt w:val="bullet"/>
      <w:lvlText w:val="•"/>
      <w:lvlJc w:val="left"/>
      <w:pPr>
        <w:tabs>
          <w:tab w:val="num" w:pos="3600"/>
        </w:tabs>
        <w:ind w:left="3600" w:hanging="360"/>
      </w:pPr>
      <w:rPr>
        <w:rFonts w:ascii="Arial" w:hAnsi="Arial" w:hint="default"/>
      </w:rPr>
    </w:lvl>
    <w:lvl w:ilvl="5" w:tplc="DDEE94A6" w:tentative="1">
      <w:start w:val="1"/>
      <w:numFmt w:val="bullet"/>
      <w:lvlText w:val="•"/>
      <w:lvlJc w:val="left"/>
      <w:pPr>
        <w:tabs>
          <w:tab w:val="num" w:pos="4320"/>
        </w:tabs>
        <w:ind w:left="4320" w:hanging="360"/>
      </w:pPr>
      <w:rPr>
        <w:rFonts w:ascii="Arial" w:hAnsi="Arial" w:hint="default"/>
      </w:rPr>
    </w:lvl>
    <w:lvl w:ilvl="6" w:tplc="5056757A" w:tentative="1">
      <w:start w:val="1"/>
      <w:numFmt w:val="bullet"/>
      <w:lvlText w:val="•"/>
      <w:lvlJc w:val="left"/>
      <w:pPr>
        <w:tabs>
          <w:tab w:val="num" w:pos="5040"/>
        </w:tabs>
        <w:ind w:left="5040" w:hanging="360"/>
      </w:pPr>
      <w:rPr>
        <w:rFonts w:ascii="Arial" w:hAnsi="Arial" w:hint="default"/>
      </w:rPr>
    </w:lvl>
    <w:lvl w:ilvl="7" w:tplc="390613D8" w:tentative="1">
      <w:start w:val="1"/>
      <w:numFmt w:val="bullet"/>
      <w:lvlText w:val="•"/>
      <w:lvlJc w:val="left"/>
      <w:pPr>
        <w:tabs>
          <w:tab w:val="num" w:pos="5760"/>
        </w:tabs>
        <w:ind w:left="5760" w:hanging="360"/>
      </w:pPr>
      <w:rPr>
        <w:rFonts w:ascii="Arial" w:hAnsi="Arial" w:hint="default"/>
      </w:rPr>
    </w:lvl>
    <w:lvl w:ilvl="8" w:tplc="BCEE68F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FCB151F"/>
    <w:multiLevelType w:val="hybridMultilevel"/>
    <w:tmpl w:val="D62E375A"/>
    <w:lvl w:ilvl="0" w:tplc="D982E514">
      <w:start w:val="1"/>
      <w:numFmt w:val="bullet"/>
      <w:lvlText w:val="•"/>
      <w:lvlJc w:val="left"/>
      <w:pPr>
        <w:tabs>
          <w:tab w:val="num" w:pos="720"/>
        </w:tabs>
        <w:ind w:left="720" w:hanging="360"/>
      </w:pPr>
      <w:rPr>
        <w:rFonts w:ascii="Arial" w:hAnsi="Arial" w:hint="default"/>
      </w:rPr>
    </w:lvl>
    <w:lvl w:ilvl="1" w:tplc="DC50A2A6" w:tentative="1">
      <w:start w:val="1"/>
      <w:numFmt w:val="bullet"/>
      <w:lvlText w:val="•"/>
      <w:lvlJc w:val="left"/>
      <w:pPr>
        <w:tabs>
          <w:tab w:val="num" w:pos="1440"/>
        </w:tabs>
        <w:ind w:left="1440" w:hanging="360"/>
      </w:pPr>
      <w:rPr>
        <w:rFonts w:ascii="Arial" w:hAnsi="Arial" w:hint="default"/>
      </w:rPr>
    </w:lvl>
    <w:lvl w:ilvl="2" w:tplc="2E166FAA" w:tentative="1">
      <w:start w:val="1"/>
      <w:numFmt w:val="bullet"/>
      <w:lvlText w:val="•"/>
      <w:lvlJc w:val="left"/>
      <w:pPr>
        <w:tabs>
          <w:tab w:val="num" w:pos="2160"/>
        </w:tabs>
        <w:ind w:left="2160" w:hanging="360"/>
      </w:pPr>
      <w:rPr>
        <w:rFonts w:ascii="Arial" w:hAnsi="Arial" w:hint="default"/>
      </w:rPr>
    </w:lvl>
    <w:lvl w:ilvl="3" w:tplc="5986DBE4" w:tentative="1">
      <w:start w:val="1"/>
      <w:numFmt w:val="bullet"/>
      <w:lvlText w:val="•"/>
      <w:lvlJc w:val="left"/>
      <w:pPr>
        <w:tabs>
          <w:tab w:val="num" w:pos="2880"/>
        </w:tabs>
        <w:ind w:left="2880" w:hanging="360"/>
      </w:pPr>
      <w:rPr>
        <w:rFonts w:ascii="Arial" w:hAnsi="Arial" w:hint="default"/>
      </w:rPr>
    </w:lvl>
    <w:lvl w:ilvl="4" w:tplc="40101F36" w:tentative="1">
      <w:start w:val="1"/>
      <w:numFmt w:val="bullet"/>
      <w:lvlText w:val="•"/>
      <w:lvlJc w:val="left"/>
      <w:pPr>
        <w:tabs>
          <w:tab w:val="num" w:pos="3600"/>
        </w:tabs>
        <w:ind w:left="3600" w:hanging="360"/>
      </w:pPr>
      <w:rPr>
        <w:rFonts w:ascii="Arial" w:hAnsi="Arial" w:hint="default"/>
      </w:rPr>
    </w:lvl>
    <w:lvl w:ilvl="5" w:tplc="BC14EDD2" w:tentative="1">
      <w:start w:val="1"/>
      <w:numFmt w:val="bullet"/>
      <w:lvlText w:val="•"/>
      <w:lvlJc w:val="left"/>
      <w:pPr>
        <w:tabs>
          <w:tab w:val="num" w:pos="4320"/>
        </w:tabs>
        <w:ind w:left="4320" w:hanging="360"/>
      </w:pPr>
      <w:rPr>
        <w:rFonts w:ascii="Arial" w:hAnsi="Arial" w:hint="default"/>
      </w:rPr>
    </w:lvl>
    <w:lvl w:ilvl="6" w:tplc="15F4A74C" w:tentative="1">
      <w:start w:val="1"/>
      <w:numFmt w:val="bullet"/>
      <w:lvlText w:val="•"/>
      <w:lvlJc w:val="left"/>
      <w:pPr>
        <w:tabs>
          <w:tab w:val="num" w:pos="5040"/>
        </w:tabs>
        <w:ind w:left="5040" w:hanging="360"/>
      </w:pPr>
      <w:rPr>
        <w:rFonts w:ascii="Arial" w:hAnsi="Arial" w:hint="default"/>
      </w:rPr>
    </w:lvl>
    <w:lvl w:ilvl="7" w:tplc="B3E272A8" w:tentative="1">
      <w:start w:val="1"/>
      <w:numFmt w:val="bullet"/>
      <w:lvlText w:val="•"/>
      <w:lvlJc w:val="left"/>
      <w:pPr>
        <w:tabs>
          <w:tab w:val="num" w:pos="5760"/>
        </w:tabs>
        <w:ind w:left="5760" w:hanging="360"/>
      </w:pPr>
      <w:rPr>
        <w:rFonts w:ascii="Arial" w:hAnsi="Arial" w:hint="default"/>
      </w:rPr>
    </w:lvl>
    <w:lvl w:ilvl="8" w:tplc="35401FE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7530761"/>
    <w:multiLevelType w:val="hybridMultilevel"/>
    <w:tmpl w:val="6EE0E4F4"/>
    <w:lvl w:ilvl="0" w:tplc="FE5A6F24">
      <w:start w:val="1"/>
      <w:numFmt w:val="bullet"/>
      <w:lvlText w:val="•"/>
      <w:lvlJc w:val="left"/>
      <w:pPr>
        <w:tabs>
          <w:tab w:val="num" w:pos="720"/>
        </w:tabs>
        <w:ind w:left="720" w:hanging="360"/>
      </w:pPr>
      <w:rPr>
        <w:rFonts w:ascii="Arial" w:hAnsi="Arial" w:hint="default"/>
      </w:rPr>
    </w:lvl>
    <w:lvl w:ilvl="1" w:tplc="4EE4CEBE">
      <w:numFmt w:val="bullet"/>
      <w:lvlText w:val="−"/>
      <w:lvlJc w:val="left"/>
      <w:pPr>
        <w:tabs>
          <w:tab w:val="num" w:pos="1440"/>
        </w:tabs>
        <w:ind w:left="1440" w:hanging="360"/>
      </w:pPr>
      <w:rPr>
        <w:rFonts w:ascii="Arial" w:hAnsi="Arial" w:hint="default"/>
      </w:rPr>
    </w:lvl>
    <w:lvl w:ilvl="2" w:tplc="09EE3258">
      <w:numFmt w:val="bullet"/>
      <w:lvlText w:val="−"/>
      <w:lvlJc w:val="left"/>
      <w:pPr>
        <w:tabs>
          <w:tab w:val="num" w:pos="2160"/>
        </w:tabs>
        <w:ind w:left="2160" w:hanging="360"/>
      </w:pPr>
      <w:rPr>
        <w:rFonts w:ascii="Arial" w:hAnsi="Arial" w:hint="default"/>
      </w:rPr>
    </w:lvl>
    <w:lvl w:ilvl="3" w:tplc="C0783854" w:tentative="1">
      <w:start w:val="1"/>
      <w:numFmt w:val="bullet"/>
      <w:lvlText w:val="•"/>
      <w:lvlJc w:val="left"/>
      <w:pPr>
        <w:tabs>
          <w:tab w:val="num" w:pos="2880"/>
        </w:tabs>
        <w:ind w:left="2880" w:hanging="360"/>
      </w:pPr>
      <w:rPr>
        <w:rFonts w:ascii="Arial" w:hAnsi="Arial" w:hint="default"/>
      </w:rPr>
    </w:lvl>
    <w:lvl w:ilvl="4" w:tplc="5CD826E0" w:tentative="1">
      <w:start w:val="1"/>
      <w:numFmt w:val="bullet"/>
      <w:lvlText w:val="•"/>
      <w:lvlJc w:val="left"/>
      <w:pPr>
        <w:tabs>
          <w:tab w:val="num" w:pos="3600"/>
        </w:tabs>
        <w:ind w:left="3600" w:hanging="360"/>
      </w:pPr>
      <w:rPr>
        <w:rFonts w:ascii="Arial" w:hAnsi="Arial" w:hint="default"/>
      </w:rPr>
    </w:lvl>
    <w:lvl w:ilvl="5" w:tplc="CFFEE232" w:tentative="1">
      <w:start w:val="1"/>
      <w:numFmt w:val="bullet"/>
      <w:lvlText w:val="•"/>
      <w:lvlJc w:val="left"/>
      <w:pPr>
        <w:tabs>
          <w:tab w:val="num" w:pos="4320"/>
        </w:tabs>
        <w:ind w:left="4320" w:hanging="360"/>
      </w:pPr>
      <w:rPr>
        <w:rFonts w:ascii="Arial" w:hAnsi="Arial" w:hint="default"/>
      </w:rPr>
    </w:lvl>
    <w:lvl w:ilvl="6" w:tplc="31FC1862" w:tentative="1">
      <w:start w:val="1"/>
      <w:numFmt w:val="bullet"/>
      <w:lvlText w:val="•"/>
      <w:lvlJc w:val="left"/>
      <w:pPr>
        <w:tabs>
          <w:tab w:val="num" w:pos="5040"/>
        </w:tabs>
        <w:ind w:left="5040" w:hanging="360"/>
      </w:pPr>
      <w:rPr>
        <w:rFonts w:ascii="Arial" w:hAnsi="Arial" w:hint="default"/>
      </w:rPr>
    </w:lvl>
    <w:lvl w:ilvl="7" w:tplc="D11EF5DC" w:tentative="1">
      <w:start w:val="1"/>
      <w:numFmt w:val="bullet"/>
      <w:lvlText w:val="•"/>
      <w:lvlJc w:val="left"/>
      <w:pPr>
        <w:tabs>
          <w:tab w:val="num" w:pos="5760"/>
        </w:tabs>
        <w:ind w:left="5760" w:hanging="360"/>
      </w:pPr>
      <w:rPr>
        <w:rFonts w:ascii="Arial" w:hAnsi="Arial" w:hint="default"/>
      </w:rPr>
    </w:lvl>
    <w:lvl w:ilvl="8" w:tplc="A7F0165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99C2B5A"/>
    <w:multiLevelType w:val="multilevel"/>
    <w:tmpl w:val="5C9669E0"/>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Arial" w:hAnsi="Arial" w:hint="default"/>
        <w:sz w:val="24"/>
      </w:rPr>
    </w:lvl>
    <w:lvl w:ilvl="2">
      <w:start w:val="1"/>
      <w:numFmt w:val="decimal"/>
      <w:lvlText w:val="2.%2.%3"/>
      <w:lvlJc w:val="left"/>
      <w:pPr>
        <w:tabs>
          <w:tab w:val="num" w:pos="0"/>
        </w:tabs>
        <w:ind w:left="0" w:firstLine="0"/>
      </w:pPr>
      <w:rPr>
        <w:rFonts w:ascii="Arial" w:hAnsi="Arial" w:hint="default"/>
        <w:sz w:val="28"/>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2" w15:restartNumberingAfterBreak="0">
    <w:nsid w:val="7B676E7A"/>
    <w:multiLevelType w:val="hybridMultilevel"/>
    <w:tmpl w:val="36608EDA"/>
    <w:lvl w:ilvl="0" w:tplc="CB028D58">
      <w:start w:val="1"/>
      <w:numFmt w:val="bullet"/>
      <w:lvlText w:val="•"/>
      <w:lvlJc w:val="left"/>
      <w:pPr>
        <w:tabs>
          <w:tab w:val="num" w:pos="720"/>
        </w:tabs>
        <w:ind w:left="720" w:hanging="360"/>
      </w:pPr>
      <w:rPr>
        <w:rFonts w:ascii="Arial" w:hAnsi="Arial" w:cs="Times New Roman" w:hint="default"/>
      </w:rPr>
    </w:lvl>
    <w:lvl w:ilvl="1" w:tplc="D88CEA18">
      <w:start w:val="598"/>
      <w:numFmt w:val="bullet"/>
      <w:lvlText w:val="–"/>
      <w:lvlJc w:val="left"/>
      <w:pPr>
        <w:tabs>
          <w:tab w:val="num" w:pos="1440"/>
        </w:tabs>
        <w:ind w:left="1440" w:hanging="360"/>
      </w:pPr>
      <w:rPr>
        <w:rFonts w:ascii="Arial" w:hAnsi="Arial" w:cs="Times New Roman" w:hint="default"/>
      </w:rPr>
    </w:lvl>
    <w:lvl w:ilvl="2" w:tplc="4D7C0BF0">
      <w:start w:val="598"/>
      <w:numFmt w:val="bullet"/>
      <w:lvlText w:val="•"/>
      <w:lvlJc w:val="left"/>
      <w:pPr>
        <w:tabs>
          <w:tab w:val="num" w:pos="2160"/>
        </w:tabs>
        <w:ind w:left="2160" w:hanging="360"/>
      </w:pPr>
      <w:rPr>
        <w:rFonts w:ascii="Arial" w:hAnsi="Arial" w:cs="Times New Roman" w:hint="default"/>
      </w:rPr>
    </w:lvl>
    <w:lvl w:ilvl="3" w:tplc="55C8704C">
      <w:start w:val="598"/>
      <w:numFmt w:val="bullet"/>
      <w:lvlText w:val="–"/>
      <w:lvlJc w:val="left"/>
      <w:pPr>
        <w:tabs>
          <w:tab w:val="num" w:pos="2880"/>
        </w:tabs>
        <w:ind w:left="2880" w:hanging="360"/>
      </w:pPr>
      <w:rPr>
        <w:rFonts w:ascii="Arial" w:hAnsi="Arial" w:cs="Times New Roman" w:hint="default"/>
      </w:rPr>
    </w:lvl>
    <w:lvl w:ilvl="4" w:tplc="9AA4154C">
      <w:start w:val="1"/>
      <w:numFmt w:val="bullet"/>
      <w:lvlText w:val="•"/>
      <w:lvlJc w:val="left"/>
      <w:pPr>
        <w:tabs>
          <w:tab w:val="num" w:pos="3600"/>
        </w:tabs>
        <w:ind w:left="3600" w:hanging="360"/>
      </w:pPr>
      <w:rPr>
        <w:rFonts w:ascii="Arial" w:hAnsi="Arial" w:cs="Times New Roman" w:hint="default"/>
      </w:rPr>
    </w:lvl>
    <w:lvl w:ilvl="5" w:tplc="452C177E">
      <w:start w:val="1"/>
      <w:numFmt w:val="bullet"/>
      <w:lvlText w:val="•"/>
      <w:lvlJc w:val="left"/>
      <w:pPr>
        <w:tabs>
          <w:tab w:val="num" w:pos="4320"/>
        </w:tabs>
        <w:ind w:left="4320" w:hanging="360"/>
      </w:pPr>
      <w:rPr>
        <w:rFonts w:ascii="Arial" w:hAnsi="Arial" w:cs="Times New Roman" w:hint="default"/>
      </w:rPr>
    </w:lvl>
    <w:lvl w:ilvl="6" w:tplc="7B68B33E">
      <w:start w:val="1"/>
      <w:numFmt w:val="bullet"/>
      <w:lvlText w:val="•"/>
      <w:lvlJc w:val="left"/>
      <w:pPr>
        <w:tabs>
          <w:tab w:val="num" w:pos="5040"/>
        </w:tabs>
        <w:ind w:left="5040" w:hanging="360"/>
      </w:pPr>
      <w:rPr>
        <w:rFonts w:ascii="Arial" w:hAnsi="Arial" w:cs="Times New Roman" w:hint="default"/>
      </w:rPr>
    </w:lvl>
    <w:lvl w:ilvl="7" w:tplc="E2624BBA">
      <w:start w:val="1"/>
      <w:numFmt w:val="bullet"/>
      <w:lvlText w:val="•"/>
      <w:lvlJc w:val="left"/>
      <w:pPr>
        <w:tabs>
          <w:tab w:val="num" w:pos="5760"/>
        </w:tabs>
        <w:ind w:left="5760" w:hanging="360"/>
      </w:pPr>
      <w:rPr>
        <w:rFonts w:ascii="Arial" w:hAnsi="Arial" w:cs="Times New Roman" w:hint="default"/>
      </w:rPr>
    </w:lvl>
    <w:lvl w:ilvl="8" w:tplc="7298A320">
      <w:start w:val="1"/>
      <w:numFmt w:val="bullet"/>
      <w:lvlText w:val="•"/>
      <w:lvlJc w:val="left"/>
      <w:pPr>
        <w:tabs>
          <w:tab w:val="num" w:pos="6480"/>
        </w:tabs>
        <w:ind w:left="6480" w:hanging="360"/>
      </w:pPr>
      <w:rPr>
        <w:rFonts w:ascii="Arial" w:hAnsi="Arial" w:cs="Times New Roman" w:hint="default"/>
      </w:rPr>
    </w:lvl>
  </w:abstractNum>
  <w:num w:numId="1">
    <w:abstractNumId w:val="19"/>
  </w:num>
  <w:num w:numId="2">
    <w:abstractNumId w:val="18"/>
  </w:num>
  <w:num w:numId="3">
    <w:abstractNumId w:val="21"/>
  </w:num>
  <w:num w:numId="4">
    <w:abstractNumId w:val="27"/>
  </w:num>
  <w:num w:numId="5">
    <w:abstractNumId w:val="26"/>
  </w:num>
  <w:num w:numId="6">
    <w:abstractNumId w:val="9"/>
  </w:num>
  <w:num w:numId="7">
    <w:abstractNumId w:val="41"/>
  </w:num>
  <w:num w:numId="8">
    <w:abstractNumId w:val="1"/>
  </w:num>
  <w:num w:numId="9">
    <w:abstractNumId w:val="10"/>
  </w:num>
  <w:num w:numId="10">
    <w:abstractNumId w:val="13"/>
  </w:num>
  <w:num w:numId="11">
    <w:abstractNumId w:val="24"/>
  </w:num>
  <w:num w:numId="12">
    <w:abstractNumId w:val="36"/>
  </w:num>
  <w:num w:numId="13">
    <w:abstractNumId w:val="34"/>
  </w:num>
  <w:num w:numId="14">
    <w:abstractNumId w:val="7"/>
  </w:num>
  <w:num w:numId="15">
    <w:abstractNumId w:val="37"/>
  </w:num>
  <w:num w:numId="16">
    <w:abstractNumId w:val="0"/>
  </w:num>
  <w:num w:numId="17">
    <w:abstractNumId w:val="30"/>
  </w:num>
  <w:num w:numId="1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num>
  <w:num w:numId="20">
    <w:abstractNumId w:val="15"/>
  </w:num>
  <w:num w:numId="21">
    <w:abstractNumId w:val="8"/>
  </w:num>
  <w:num w:numId="22">
    <w:abstractNumId w:val="5"/>
  </w:num>
  <w:num w:numId="23">
    <w:abstractNumId w:val="38"/>
  </w:num>
  <w:num w:numId="24">
    <w:abstractNumId w:val="42"/>
  </w:num>
  <w:num w:numId="25">
    <w:abstractNumId w:val="4"/>
  </w:num>
  <w:num w:numId="26">
    <w:abstractNumId w:val="25"/>
  </w:num>
  <w:num w:numId="27">
    <w:abstractNumId w:val="12"/>
  </w:num>
  <w:num w:numId="28">
    <w:abstractNumId w:val="22"/>
  </w:num>
  <w:num w:numId="29">
    <w:abstractNumId w:val="35"/>
  </w:num>
  <w:num w:numId="30">
    <w:abstractNumId w:val="32"/>
  </w:num>
  <w:num w:numId="31">
    <w:abstractNumId w:val="14"/>
  </w:num>
  <w:num w:numId="32">
    <w:abstractNumId w:val="6"/>
  </w:num>
  <w:num w:numId="33">
    <w:abstractNumId w:val="40"/>
  </w:num>
  <w:num w:numId="34">
    <w:abstractNumId w:val="31"/>
  </w:num>
  <w:num w:numId="35">
    <w:abstractNumId w:val="39"/>
  </w:num>
  <w:num w:numId="36">
    <w:abstractNumId w:val="28"/>
  </w:num>
  <w:num w:numId="37">
    <w:abstractNumId w:val="3"/>
  </w:num>
  <w:num w:numId="38">
    <w:abstractNumId w:val="17"/>
  </w:num>
  <w:num w:numId="39">
    <w:abstractNumId w:val="16"/>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num>
  <w:num w:numId="42">
    <w:abstractNumId w:val="2"/>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266A"/>
    <w:rsid w:val="0000141D"/>
    <w:rsid w:val="00003988"/>
    <w:rsid w:val="00007211"/>
    <w:rsid w:val="000074EB"/>
    <w:rsid w:val="00010106"/>
    <w:rsid w:val="00010399"/>
    <w:rsid w:val="000109EA"/>
    <w:rsid w:val="000134A4"/>
    <w:rsid w:val="000151C6"/>
    <w:rsid w:val="00015370"/>
    <w:rsid w:val="000163C4"/>
    <w:rsid w:val="00016BE1"/>
    <w:rsid w:val="00017477"/>
    <w:rsid w:val="000175EA"/>
    <w:rsid w:val="0002014D"/>
    <w:rsid w:val="00020C6E"/>
    <w:rsid w:val="000216C2"/>
    <w:rsid w:val="0002266B"/>
    <w:rsid w:val="000256D7"/>
    <w:rsid w:val="0002581E"/>
    <w:rsid w:val="000259B9"/>
    <w:rsid w:val="00025A5C"/>
    <w:rsid w:val="000266AD"/>
    <w:rsid w:val="00027073"/>
    <w:rsid w:val="000275DE"/>
    <w:rsid w:val="00030012"/>
    <w:rsid w:val="000305E3"/>
    <w:rsid w:val="00030737"/>
    <w:rsid w:val="000309D1"/>
    <w:rsid w:val="00031F9C"/>
    <w:rsid w:val="00033EC7"/>
    <w:rsid w:val="00033F51"/>
    <w:rsid w:val="00035F58"/>
    <w:rsid w:val="0003724D"/>
    <w:rsid w:val="000378F1"/>
    <w:rsid w:val="00041565"/>
    <w:rsid w:val="00041BDD"/>
    <w:rsid w:val="00042EC1"/>
    <w:rsid w:val="00046B8F"/>
    <w:rsid w:val="00050A5B"/>
    <w:rsid w:val="00050BE9"/>
    <w:rsid w:val="0005261A"/>
    <w:rsid w:val="000529B3"/>
    <w:rsid w:val="000537E0"/>
    <w:rsid w:val="0005402F"/>
    <w:rsid w:val="000579F8"/>
    <w:rsid w:val="00063DEC"/>
    <w:rsid w:val="00063DF3"/>
    <w:rsid w:val="000646DD"/>
    <w:rsid w:val="00064C79"/>
    <w:rsid w:val="00065AAF"/>
    <w:rsid w:val="000663E8"/>
    <w:rsid w:val="0006653F"/>
    <w:rsid w:val="000673BE"/>
    <w:rsid w:val="00071135"/>
    <w:rsid w:val="000738F2"/>
    <w:rsid w:val="000739FB"/>
    <w:rsid w:val="00073CAB"/>
    <w:rsid w:val="00075E64"/>
    <w:rsid w:val="000773E5"/>
    <w:rsid w:val="00077A90"/>
    <w:rsid w:val="00077C85"/>
    <w:rsid w:val="000821D6"/>
    <w:rsid w:val="00083DAF"/>
    <w:rsid w:val="00085EDC"/>
    <w:rsid w:val="0008660F"/>
    <w:rsid w:val="00091BEC"/>
    <w:rsid w:val="00093340"/>
    <w:rsid w:val="00093E3E"/>
    <w:rsid w:val="00094818"/>
    <w:rsid w:val="0009683E"/>
    <w:rsid w:val="0009736A"/>
    <w:rsid w:val="000A1930"/>
    <w:rsid w:val="000A204C"/>
    <w:rsid w:val="000A2A95"/>
    <w:rsid w:val="000A2D34"/>
    <w:rsid w:val="000A2D54"/>
    <w:rsid w:val="000A32F2"/>
    <w:rsid w:val="000A3E94"/>
    <w:rsid w:val="000A4112"/>
    <w:rsid w:val="000A6734"/>
    <w:rsid w:val="000A72DE"/>
    <w:rsid w:val="000B19F2"/>
    <w:rsid w:val="000B1F8F"/>
    <w:rsid w:val="000B2086"/>
    <w:rsid w:val="000B239C"/>
    <w:rsid w:val="000B245C"/>
    <w:rsid w:val="000B51B5"/>
    <w:rsid w:val="000B5C86"/>
    <w:rsid w:val="000B632E"/>
    <w:rsid w:val="000B65D9"/>
    <w:rsid w:val="000B6D58"/>
    <w:rsid w:val="000C09D9"/>
    <w:rsid w:val="000C0CE3"/>
    <w:rsid w:val="000C152F"/>
    <w:rsid w:val="000C1895"/>
    <w:rsid w:val="000C1ACB"/>
    <w:rsid w:val="000C3094"/>
    <w:rsid w:val="000C3255"/>
    <w:rsid w:val="000C5EF7"/>
    <w:rsid w:val="000C6298"/>
    <w:rsid w:val="000C6549"/>
    <w:rsid w:val="000C7AE7"/>
    <w:rsid w:val="000D0BAB"/>
    <w:rsid w:val="000D0E35"/>
    <w:rsid w:val="000D296E"/>
    <w:rsid w:val="000D3E4C"/>
    <w:rsid w:val="000D4849"/>
    <w:rsid w:val="000D4CDD"/>
    <w:rsid w:val="000D5EBD"/>
    <w:rsid w:val="000D6891"/>
    <w:rsid w:val="000E0ABE"/>
    <w:rsid w:val="000E1639"/>
    <w:rsid w:val="000E165D"/>
    <w:rsid w:val="000E184B"/>
    <w:rsid w:val="000E1CB9"/>
    <w:rsid w:val="000E3BCF"/>
    <w:rsid w:val="000E5E7C"/>
    <w:rsid w:val="000E793D"/>
    <w:rsid w:val="000F096A"/>
    <w:rsid w:val="000F1889"/>
    <w:rsid w:val="000F1A4C"/>
    <w:rsid w:val="000F2F1C"/>
    <w:rsid w:val="000F4125"/>
    <w:rsid w:val="000F4E1B"/>
    <w:rsid w:val="000F5FD1"/>
    <w:rsid w:val="000F60D2"/>
    <w:rsid w:val="00101444"/>
    <w:rsid w:val="00101BB7"/>
    <w:rsid w:val="00101EB3"/>
    <w:rsid w:val="00102036"/>
    <w:rsid w:val="00102C74"/>
    <w:rsid w:val="0010670F"/>
    <w:rsid w:val="00110BB9"/>
    <w:rsid w:val="00111D43"/>
    <w:rsid w:val="0011251F"/>
    <w:rsid w:val="00112545"/>
    <w:rsid w:val="001126C0"/>
    <w:rsid w:val="00116ED3"/>
    <w:rsid w:val="00117C28"/>
    <w:rsid w:val="00117D94"/>
    <w:rsid w:val="00120013"/>
    <w:rsid w:val="00120359"/>
    <w:rsid w:val="0012063D"/>
    <w:rsid w:val="00120647"/>
    <w:rsid w:val="00121119"/>
    <w:rsid w:val="0012173C"/>
    <w:rsid w:val="00121887"/>
    <w:rsid w:val="00121CD0"/>
    <w:rsid w:val="00121F2A"/>
    <w:rsid w:val="00123F8E"/>
    <w:rsid w:val="00125CD0"/>
    <w:rsid w:val="001314E8"/>
    <w:rsid w:val="001323F8"/>
    <w:rsid w:val="00132867"/>
    <w:rsid w:val="00132B86"/>
    <w:rsid w:val="00132F6F"/>
    <w:rsid w:val="00134C87"/>
    <w:rsid w:val="001362DC"/>
    <w:rsid w:val="001363C8"/>
    <w:rsid w:val="00136EB8"/>
    <w:rsid w:val="00137C5A"/>
    <w:rsid w:val="00140472"/>
    <w:rsid w:val="00142894"/>
    <w:rsid w:val="00145229"/>
    <w:rsid w:val="00145C14"/>
    <w:rsid w:val="00145F95"/>
    <w:rsid w:val="001462ED"/>
    <w:rsid w:val="00146BC9"/>
    <w:rsid w:val="00147E60"/>
    <w:rsid w:val="00150DEA"/>
    <w:rsid w:val="0015129C"/>
    <w:rsid w:val="00151BD2"/>
    <w:rsid w:val="00152221"/>
    <w:rsid w:val="00152F42"/>
    <w:rsid w:val="00152F83"/>
    <w:rsid w:val="00153031"/>
    <w:rsid w:val="00153F9F"/>
    <w:rsid w:val="001544EF"/>
    <w:rsid w:val="001550AA"/>
    <w:rsid w:val="00155806"/>
    <w:rsid w:val="00161734"/>
    <w:rsid w:val="00161CF3"/>
    <w:rsid w:val="00162734"/>
    <w:rsid w:val="001627FE"/>
    <w:rsid w:val="0016341D"/>
    <w:rsid w:val="00163D15"/>
    <w:rsid w:val="00164113"/>
    <w:rsid w:val="00164903"/>
    <w:rsid w:val="00165FCA"/>
    <w:rsid w:val="001672CF"/>
    <w:rsid w:val="00170A5E"/>
    <w:rsid w:val="00172C7B"/>
    <w:rsid w:val="00173DC9"/>
    <w:rsid w:val="0017471E"/>
    <w:rsid w:val="00175807"/>
    <w:rsid w:val="001762E9"/>
    <w:rsid w:val="00177FCA"/>
    <w:rsid w:val="0018291C"/>
    <w:rsid w:val="00182FA4"/>
    <w:rsid w:val="001836D1"/>
    <w:rsid w:val="00183F6E"/>
    <w:rsid w:val="001859F9"/>
    <w:rsid w:val="00185CB3"/>
    <w:rsid w:val="00186EDC"/>
    <w:rsid w:val="001875B8"/>
    <w:rsid w:val="00190964"/>
    <w:rsid w:val="00191034"/>
    <w:rsid w:val="00192F13"/>
    <w:rsid w:val="001943B7"/>
    <w:rsid w:val="00196011"/>
    <w:rsid w:val="00196BFA"/>
    <w:rsid w:val="001971C3"/>
    <w:rsid w:val="001A0D9E"/>
    <w:rsid w:val="001A3C86"/>
    <w:rsid w:val="001A5421"/>
    <w:rsid w:val="001A565D"/>
    <w:rsid w:val="001A569E"/>
    <w:rsid w:val="001A5D9A"/>
    <w:rsid w:val="001A7648"/>
    <w:rsid w:val="001B5D44"/>
    <w:rsid w:val="001B600B"/>
    <w:rsid w:val="001B73AC"/>
    <w:rsid w:val="001C0271"/>
    <w:rsid w:val="001C354A"/>
    <w:rsid w:val="001C406A"/>
    <w:rsid w:val="001C520F"/>
    <w:rsid w:val="001C73B8"/>
    <w:rsid w:val="001D068B"/>
    <w:rsid w:val="001D2C21"/>
    <w:rsid w:val="001D39F6"/>
    <w:rsid w:val="001D3EF5"/>
    <w:rsid w:val="001D3F9F"/>
    <w:rsid w:val="001D4E17"/>
    <w:rsid w:val="001D5EEE"/>
    <w:rsid w:val="001D5F31"/>
    <w:rsid w:val="001D6666"/>
    <w:rsid w:val="001D6DA5"/>
    <w:rsid w:val="001E0DD9"/>
    <w:rsid w:val="001E1151"/>
    <w:rsid w:val="001E19D5"/>
    <w:rsid w:val="001E2BBF"/>
    <w:rsid w:val="001E2EA8"/>
    <w:rsid w:val="001E34E5"/>
    <w:rsid w:val="001E61BB"/>
    <w:rsid w:val="001E7390"/>
    <w:rsid w:val="001E754A"/>
    <w:rsid w:val="001E7F17"/>
    <w:rsid w:val="001F0D28"/>
    <w:rsid w:val="001F0E76"/>
    <w:rsid w:val="001F127F"/>
    <w:rsid w:val="001F1A03"/>
    <w:rsid w:val="001F1F1E"/>
    <w:rsid w:val="001F2499"/>
    <w:rsid w:val="001F2D1D"/>
    <w:rsid w:val="001F656B"/>
    <w:rsid w:val="001F73BB"/>
    <w:rsid w:val="002005C8"/>
    <w:rsid w:val="00200E24"/>
    <w:rsid w:val="00202829"/>
    <w:rsid w:val="00202ED0"/>
    <w:rsid w:val="00204745"/>
    <w:rsid w:val="00205069"/>
    <w:rsid w:val="002071E4"/>
    <w:rsid w:val="0020740D"/>
    <w:rsid w:val="00207562"/>
    <w:rsid w:val="00215188"/>
    <w:rsid w:val="00216F7E"/>
    <w:rsid w:val="0021770C"/>
    <w:rsid w:val="00220769"/>
    <w:rsid w:val="00221F1E"/>
    <w:rsid w:val="00221FA1"/>
    <w:rsid w:val="0022244E"/>
    <w:rsid w:val="00223996"/>
    <w:rsid w:val="00223CAC"/>
    <w:rsid w:val="00223DFD"/>
    <w:rsid w:val="00225D9F"/>
    <w:rsid w:val="00225EA1"/>
    <w:rsid w:val="00226F12"/>
    <w:rsid w:val="00230B06"/>
    <w:rsid w:val="002310A1"/>
    <w:rsid w:val="00231FEC"/>
    <w:rsid w:val="00233836"/>
    <w:rsid w:val="00233883"/>
    <w:rsid w:val="00233C55"/>
    <w:rsid w:val="002340ED"/>
    <w:rsid w:val="002350E2"/>
    <w:rsid w:val="0023671A"/>
    <w:rsid w:val="00237279"/>
    <w:rsid w:val="002372BF"/>
    <w:rsid w:val="0023744B"/>
    <w:rsid w:val="00240CCE"/>
    <w:rsid w:val="00241274"/>
    <w:rsid w:val="00245D2B"/>
    <w:rsid w:val="00246877"/>
    <w:rsid w:val="0025003B"/>
    <w:rsid w:val="00251D20"/>
    <w:rsid w:val="00251DFC"/>
    <w:rsid w:val="00252272"/>
    <w:rsid w:val="00252496"/>
    <w:rsid w:val="0025278F"/>
    <w:rsid w:val="002554C7"/>
    <w:rsid w:val="002555AD"/>
    <w:rsid w:val="00257229"/>
    <w:rsid w:val="00260EAF"/>
    <w:rsid w:val="00263810"/>
    <w:rsid w:val="00264127"/>
    <w:rsid w:val="00264B43"/>
    <w:rsid w:val="002660E1"/>
    <w:rsid w:val="00273B82"/>
    <w:rsid w:val="00275712"/>
    <w:rsid w:val="00275C2A"/>
    <w:rsid w:val="00277F73"/>
    <w:rsid w:val="00282990"/>
    <w:rsid w:val="00282C85"/>
    <w:rsid w:val="002834B2"/>
    <w:rsid w:val="00283F83"/>
    <w:rsid w:val="002850E1"/>
    <w:rsid w:val="00285311"/>
    <w:rsid w:val="002858A0"/>
    <w:rsid w:val="002863EC"/>
    <w:rsid w:val="00286774"/>
    <w:rsid w:val="0028707D"/>
    <w:rsid w:val="00287356"/>
    <w:rsid w:val="002879AC"/>
    <w:rsid w:val="00287A48"/>
    <w:rsid w:val="00290322"/>
    <w:rsid w:val="00292677"/>
    <w:rsid w:val="00293CDD"/>
    <w:rsid w:val="002940A4"/>
    <w:rsid w:val="0029413A"/>
    <w:rsid w:val="00294195"/>
    <w:rsid w:val="0029556C"/>
    <w:rsid w:val="0029568A"/>
    <w:rsid w:val="00295E65"/>
    <w:rsid w:val="0029704F"/>
    <w:rsid w:val="00297772"/>
    <w:rsid w:val="002978C9"/>
    <w:rsid w:val="00297A04"/>
    <w:rsid w:val="002A118F"/>
    <w:rsid w:val="002A18A1"/>
    <w:rsid w:val="002A2B7B"/>
    <w:rsid w:val="002A2D0F"/>
    <w:rsid w:val="002A3319"/>
    <w:rsid w:val="002A460D"/>
    <w:rsid w:val="002A6BA8"/>
    <w:rsid w:val="002A71C9"/>
    <w:rsid w:val="002B29E6"/>
    <w:rsid w:val="002B3218"/>
    <w:rsid w:val="002B390E"/>
    <w:rsid w:val="002B5F6B"/>
    <w:rsid w:val="002B6787"/>
    <w:rsid w:val="002C02EA"/>
    <w:rsid w:val="002C05D2"/>
    <w:rsid w:val="002C12FD"/>
    <w:rsid w:val="002C13A8"/>
    <w:rsid w:val="002C2577"/>
    <w:rsid w:val="002C25E4"/>
    <w:rsid w:val="002C289F"/>
    <w:rsid w:val="002C4B15"/>
    <w:rsid w:val="002C60AF"/>
    <w:rsid w:val="002C6E5E"/>
    <w:rsid w:val="002C7855"/>
    <w:rsid w:val="002D13C1"/>
    <w:rsid w:val="002D1641"/>
    <w:rsid w:val="002D1D7A"/>
    <w:rsid w:val="002D2A94"/>
    <w:rsid w:val="002D31E2"/>
    <w:rsid w:val="002D4358"/>
    <w:rsid w:val="002D4939"/>
    <w:rsid w:val="002D54A1"/>
    <w:rsid w:val="002D66B8"/>
    <w:rsid w:val="002D67F8"/>
    <w:rsid w:val="002D7A2A"/>
    <w:rsid w:val="002E0A1F"/>
    <w:rsid w:val="002E2B9E"/>
    <w:rsid w:val="002E4772"/>
    <w:rsid w:val="002E5280"/>
    <w:rsid w:val="002E52D1"/>
    <w:rsid w:val="002E6E68"/>
    <w:rsid w:val="002F07AC"/>
    <w:rsid w:val="002F1350"/>
    <w:rsid w:val="002F1390"/>
    <w:rsid w:val="002F2793"/>
    <w:rsid w:val="002F34AB"/>
    <w:rsid w:val="002F37BE"/>
    <w:rsid w:val="002F40A4"/>
    <w:rsid w:val="002F4661"/>
    <w:rsid w:val="002F52E0"/>
    <w:rsid w:val="002F5534"/>
    <w:rsid w:val="002F5629"/>
    <w:rsid w:val="002F56B1"/>
    <w:rsid w:val="002F66BC"/>
    <w:rsid w:val="00301358"/>
    <w:rsid w:val="00303357"/>
    <w:rsid w:val="00304DA2"/>
    <w:rsid w:val="00306571"/>
    <w:rsid w:val="0030788A"/>
    <w:rsid w:val="00307BAD"/>
    <w:rsid w:val="00310DD2"/>
    <w:rsid w:val="00310FAE"/>
    <w:rsid w:val="003112A7"/>
    <w:rsid w:val="00311CE3"/>
    <w:rsid w:val="00312ADF"/>
    <w:rsid w:val="00314FF0"/>
    <w:rsid w:val="00316BFB"/>
    <w:rsid w:val="00317566"/>
    <w:rsid w:val="00320A65"/>
    <w:rsid w:val="00322F19"/>
    <w:rsid w:val="003244A2"/>
    <w:rsid w:val="00324853"/>
    <w:rsid w:val="00324866"/>
    <w:rsid w:val="0032519A"/>
    <w:rsid w:val="00325718"/>
    <w:rsid w:val="00326118"/>
    <w:rsid w:val="003301CE"/>
    <w:rsid w:val="00330FD7"/>
    <w:rsid w:val="00332D97"/>
    <w:rsid w:val="003331F5"/>
    <w:rsid w:val="00333E7E"/>
    <w:rsid w:val="00335FC9"/>
    <w:rsid w:val="00342415"/>
    <w:rsid w:val="00342716"/>
    <w:rsid w:val="00343825"/>
    <w:rsid w:val="00343D8F"/>
    <w:rsid w:val="00343EEE"/>
    <w:rsid w:val="0034507E"/>
    <w:rsid w:val="00345CA3"/>
    <w:rsid w:val="003461DB"/>
    <w:rsid w:val="00346767"/>
    <w:rsid w:val="00346B3F"/>
    <w:rsid w:val="0034714A"/>
    <w:rsid w:val="00347FAF"/>
    <w:rsid w:val="00352775"/>
    <w:rsid w:val="00352DC9"/>
    <w:rsid w:val="00353E1D"/>
    <w:rsid w:val="00355CDE"/>
    <w:rsid w:val="00360787"/>
    <w:rsid w:val="003623F6"/>
    <w:rsid w:val="00362BF4"/>
    <w:rsid w:val="0036621E"/>
    <w:rsid w:val="00366716"/>
    <w:rsid w:val="00367F3B"/>
    <w:rsid w:val="00370266"/>
    <w:rsid w:val="003702EF"/>
    <w:rsid w:val="003772F0"/>
    <w:rsid w:val="00377A28"/>
    <w:rsid w:val="0038142B"/>
    <w:rsid w:val="00382341"/>
    <w:rsid w:val="0038303C"/>
    <w:rsid w:val="0038383D"/>
    <w:rsid w:val="00383878"/>
    <w:rsid w:val="003839DC"/>
    <w:rsid w:val="00384A36"/>
    <w:rsid w:val="00384E9A"/>
    <w:rsid w:val="0038670A"/>
    <w:rsid w:val="003867C2"/>
    <w:rsid w:val="003869CB"/>
    <w:rsid w:val="00386A6A"/>
    <w:rsid w:val="0038703E"/>
    <w:rsid w:val="0039014B"/>
    <w:rsid w:val="00393805"/>
    <w:rsid w:val="003951A5"/>
    <w:rsid w:val="00395C40"/>
    <w:rsid w:val="0039659C"/>
    <w:rsid w:val="003977ED"/>
    <w:rsid w:val="00397D41"/>
    <w:rsid w:val="003A124A"/>
    <w:rsid w:val="003A47AD"/>
    <w:rsid w:val="003A4F18"/>
    <w:rsid w:val="003A53BB"/>
    <w:rsid w:val="003A7F29"/>
    <w:rsid w:val="003B0340"/>
    <w:rsid w:val="003B09DF"/>
    <w:rsid w:val="003B1EBB"/>
    <w:rsid w:val="003B48B0"/>
    <w:rsid w:val="003B4F73"/>
    <w:rsid w:val="003B54DA"/>
    <w:rsid w:val="003B5761"/>
    <w:rsid w:val="003B6F1D"/>
    <w:rsid w:val="003C06AD"/>
    <w:rsid w:val="003C0DB7"/>
    <w:rsid w:val="003C5A06"/>
    <w:rsid w:val="003C6788"/>
    <w:rsid w:val="003C7743"/>
    <w:rsid w:val="003D1B32"/>
    <w:rsid w:val="003D1BE9"/>
    <w:rsid w:val="003D450E"/>
    <w:rsid w:val="003D58A4"/>
    <w:rsid w:val="003E0CEC"/>
    <w:rsid w:val="003E168F"/>
    <w:rsid w:val="003E4503"/>
    <w:rsid w:val="003E517C"/>
    <w:rsid w:val="003E6327"/>
    <w:rsid w:val="003F1490"/>
    <w:rsid w:val="003F1718"/>
    <w:rsid w:val="003F1D14"/>
    <w:rsid w:val="003F2547"/>
    <w:rsid w:val="003F2860"/>
    <w:rsid w:val="003F3B27"/>
    <w:rsid w:val="003F480B"/>
    <w:rsid w:val="003F4AEF"/>
    <w:rsid w:val="003F6396"/>
    <w:rsid w:val="003F76F1"/>
    <w:rsid w:val="00401A1A"/>
    <w:rsid w:val="00401C48"/>
    <w:rsid w:val="00402998"/>
    <w:rsid w:val="00410D39"/>
    <w:rsid w:val="00413CAE"/>
    <w:rsid w:val="00413E31"/>
    <w:rsid w:val="00414AB4"/>
    <w:rsid w:val="00414E08"/>
    <w:rsid w:val="00415B2D"/>
    <w:rsid w:val="00416E06"/>
    <w:rsid w:val="00420321"/>
    <w:rsid w:val="004215A0"/>
    <w:rsid w:val="004239B0"/>
    <w:rsid w:val="0042674A"/>
    <w:rsid w:val="004272C5"/>
    <w:rsid w:val="0043039B"/>
    <w:rsid w:val="004307A1"/>
    <w:rsid w:val="00430B33"/>
    <w:rsid w:val="00431468"/>
    <w:rsid w:val="00432183"/>
    <w:rsid w:val="004323E4"/>
    <w:rsid w:val="0043249F"/>
    <w:rsid w:val="004337BA"/>
    <w:rsid w:val="00436E74"/>
    <w:rsid w:val="00440584"/>
    <w:rsid w:val="00440FEB"/>
    <w:rsid w:val="00442CA8"/>
    <w:rsid w:val="00442F81"/>
    <w:rsid w:val="00443FD2"/>
    <w:rsid w:val="00444476"/>
    <w:rsid w:val="004452AB"/>
    <w:rsid w:val="004454BD"/>
    <w:rsid w:val="00445D6B"/>
    <w:rsid w:val="00446932"/>
    <w:rsid w:val="0044717E"/>
    <w:rsid w:val="0044755C"/>
    <w:rsid w:val="00450AFF"/>
    <w:rsid w:val="004522C9"/>
    <w:rsid w:val="00454D29"/>
    <w:rsid w:val="00457C2B"/>
    <w:rsid w:val="0046064E"/>
    <w:rsid w:val="00460A5B"/>
    <w:rsid w:val="00461519"/>
    <w:rsid w:val="004625C9"/>
    <w:rsid w:val="004630EE"/>
    <w:rsid w:val="00463588"/>
    <w:rsid w:val="00464E4A"/>
    <w:rsid w:val="00465C6F"/>
    <w:rsid w:val="004668F3"/>
    <w:rsid w:val="00470149"/>
    <w:rsid w:val="004706BA"/>
    <w:rsid w:val="00470B3B"/>
    <w:rsid w:val="00470BAA"/>
    <w:rsid w:val="00471066"/>
    <w:rsid w:val="004736A2"/>
    <w:rsid w:val="0047450C"/>
    <w:rsid w:val="0047522C"/>
    <w:rsid w:val="004760B3"/>
    <w:rsid w:val="00482B1A"/>
    <w:rsid w:val="00487CE0"/>
    <w:rsid w:val="00490A83"/>
    <w:rsid w:val="00491C1B"/>
    <w:rsid w:val="0049370D"/>
    <w:rsid w:val="00493A5D"/>
    <w:rsid w:val="004953C0"/>
    <w:rsid w:val="00495857"/>
    <w:rsid w:val="00497AF7"/>
    <w:rsid w:val="004A03A8"/>
    <w:rsid w:val="004A1685"/>
    <w:rsid w:val="004A2D16"/>
    <w:rsid w:val="004A2E1A"/>
    <w:rsid w:val="004A45FA"/>
    <w:rsid w:val="004A55FF"/>
    <w:rsid w:val="004A5D23"/>
    <w:rsid w:val="004A6386"/>
    <w:rsid w:val="004A654F"/>
    <w:rsid w:val="004A6EC7"/>
    <w:rsid w:val="004A7A30"/>
    <w:rsid w:val="004B0B53"/>
    <w:rsid w:val="004B222C"/>
    <w:rsid w:val="004B2467"/>
    <w:rsid w:val="004B250D"/>
    <w:rsid w:val="004B2D40"/>
    <w:rsid w:val="004B33BA"/>
    <w:rsid w:val="004B4D31"/>
    <w:rsid w:val="004B5208"/>
    <w:rsid w:val="004B5477"/>
    <w:rsid w:val="004B64C2"/>
    <w:rsid w:val="004B781D"/>
    <w:rsid w:val="004B7904"/>
    <w:rsid w:val="004C1579"/>
    <w:rsid w:val="004C1AC8"/>
    <w:rsid w:val="004C250E"/>
    <w:rsid w:val="004C27ED"/>
    <w:rsid w:val="004C2F59"/>
    <w:rsid w:val="004C3764"/>
    <w:rsid w:val="004C3BD6"/>
    <w:rsid w:val="004C4827"/>
    <w:rsid w:val="004C668D"/>
    <w:rsid w:val="004C66B4"/>
    <w:rsid w:val="004C6C80"/>
    <w:rsid w:val="004C76B0"/>
    <w:rsid w:val="004C7AD4"/>
    <w:rsid w:val="004D021D"/>
    <w:rsid w:val="004D0EDD"/>
    <w:rsid w:val="004D155E"/>
    <w:rsid w:val="004D3199"/>
    <w:rsid w:val="004D3245"/>
    <w:rsid w:val="004D49AB"/>
    <w:rsid w:val="004D69B8"/>
    <w:rsid w:val="004E22D6"/>
    <w:rsid w:val="004E39D0"/>
    <w:rsid w:val="004E4D12"/>
    <w:rsid w:val="004E52B9"/>
    <w:rsid w:val="004E5363"/>
    <w:rsid w:val="004E552E"/>
    <w:rsid w:val="004E6B73"/>
    <w:rsid w:val="004E70A5"/>
    <w:rsid w:val="004F0A7C"/>
    <w:rsid w:val="004F166F"/>
    <w:rsid w:val="004F2F48"/>
    <w:rsid w:val="004F3E0F"/>
    <w:rsid w:val="004F6177"/>
    <w:rsid w:val="004F7E0A"/>
    <w:rsid w:val="00501860"/>
    <w:rsid w:val="005024D5"/>
    <w:rsid w:val="005025E3"/>
    <w:rsid w:val="0050266F"/>
    <w:rsid w:val="00502EED"/>
    <w:rsid w:val="00503377"/>
    <w:rsid w:val="0050413C"/>
    <w:rsid w:val="005079AC"/>
    <w:rsid w:val="00507F70"/>
    <w:rsid w:val="00510018"/>
    <w:rsid w:val="005111B7"/>
    <w:rsid w:val="0051207A"/>
    <w:rsid w:val="0051217C"/>
    <w:rsid w:val="00512596"/>
    <w:rsid w:val="00514673"/>
    <w:rsid w:val="00516879"/>
    <w:rsid w:val="00516E8D"/>
    <w:rsid w:val="0051721B"/>
    <w:rsid w:val="00520CBE"/>
    <w:rsid w:val="0052302D"/>
    <w:rsid w:val="005240E0"/>
    <w:rsid w:val="00525565"/>
    <w:rsid w:val="00525D29"/>
    <w:rsid w:val="00525E69"/>
    <w:rsid w:val="00526767"/>
    <w:rsid w:val="005271D1"/>
    <w:rsid w:val="005312DE"/>
    <w:rsid w:val="00531F10"/>
    <w:rsid w:val="00533E66"/>
    <w:rsid w:val="00535176"/>
    <w:rsid w:val="005360CB"/>
    <w:rsid w:val="00536960"/>
    <w:rsid w:val="00537736"/>
    <w:rsid w:val="00540D1F"/>
    <w:rsid w:val="00541A2D"/>
    <w:rsid w:val="00542E19"/>
    <w:rsid w:val="00543783"/>
    <w:rsid w:val="0054425E"/>
    <w:rsid w:val="005470CA"/>
    <w:rsid w:val="00547632"/>
    <w:rsid w:val="00550833"/>
    <w:rsid w:val="00550B59"/>
    <w:rsid w:val="00550BB7"/>
    <w:rsid w:val="005561EE"/>
    <w:rsid w:val="00560D45"/>
    <w:rsid w:val="00561699"/>
    <w:rsid w:val="00561F96"/>
    <w:rsid w:val="00562309"/>
    <w:rsid w:val="00562C62"/>
    <w:rsid w:val="00564C49"/>
    <w:rsid w:val="005655DC"/>
    <w:rsid w:val="00565CB1"/>
    <w:rsid w:val="00565F73"/>
    <w:rsid w:val="00566881"/>
    <w:rsid w:val="00567830"/>
    <w:rsid w:val="005707CC"/>
    <w:rsid w:val="00572858"/>
    <w:rsid w:val="00573560"/>
    <w:rsid w:val="0057473D"/>
    <w:rsid w:val="005751A7"/>
    <w:rsid w:val="00576601"/>
    <w:rsid w:val="00580939"/>
    <w:rsid w:val="00580BA0"/>
    <w:rsid w:val="00581AEE"/>
    <w:rsid w:val="005823CE"/>
    <w:rsid w:val="00584EED"/>
    <w:rsid w:val="00585099"/>
    <w:rsid w:val="00587D19"/>
    <w:rsid w:val="00590094"/>
    <w:rsid w:val="00590CB7"/>
    <w:rsid w:val="00591488"/>
    <w:rsid w:val="00591560"/>
    <w:rsid w:val="00592075"/>
    <w:rsid w:val="00592550"/>
    <w:rsid w:val="00593B8C"/>
    <w:rsid w:val="00595356"/>
    <w:rsid w:val="005970A1"/>
    <w:rsid w:val="005A0247"/>
    <w:rsid w:val="005A0337"/>
    <w:rsid w:val="005A2380"/>
    <w:rsid w:val="005A2EBF"/>
    <w:rsid w:val="005A6435"/>
    <w:rsid w:val="005A70CC"/>
    <w:rsid w:val="005A7E38"/>
    <w:rsid w:val="005B62D2"/>
    <w:rsid w:val="005B6F37"/>
    <w:rsid w:val="005B73F5"/>
    <w:rsid w:val="005C016B"/>
    <w:rsid w:val="005C0CAF"/>
    <w:rsid w:val="005C1F02"/>
    <w:rsid w:val="005C3D77"/>
    <w:rsid w:val="005C3E19"/>
    <w:rsid w:val="005C4B35"/>
    <w:rsid w:val="005C4F6C"/>
    <w:rsid w:val="005C704C"/>
    <w:rsid w:val="005C7E6E"/>
    <w:rsid w:val="005D1797"/>
    <w:rsid w:val="005D3030"/>
    <w:rsid w:val="005D3585"/>
    <w:rsid w:val="005D4042"/>
    <w:rsid w:val="005D4855"/>
    <w:rsid w:val="005D5845"/>
    <w:rsid w:val="005D6004"/>
    <w:rsid w:val="005D76CA"/>
    <w:rsid w:val="005D7F9C"/>
    <w:rsid w:val="005E08DA"/>
    <w:rsid w:val="005E099A"/>
    <w:rsid w:val="005E2DB6"/>
    <w:rsid w:val="005E6543"/>
    <w:rsid w:val="005F1271"/>
    <w:rsid w:val="005F1ABB"/>
    <w:rsid w:val="005F299B"/>
    <w:rsid w:val="005F2F57"/>
    <w:rsid w:val="005F2FFA"/>
    <w:rsid w:val="005F309A"/>
    <w:rsid w:val="005F316D"/>
    <w:rsid w:val="005F31A4"/>
    <w:rsid w:val="005F3A89"/>
    <w:rsid w:val="005F3E39"/>
    <w:rsid w:val="005F5165"/>
    <w:rsid w:val="005F53E9"/>
    <w:rsid w:val="005F5BCE"/>
    <w:rsid w:val="005F5CBA"/>
    <w:rsid w:val="005F5E2D"/>
    <w:rsid w:val="005F69AB"/>
    <w:rsid w:val="005F6AA1"/>
    <w:rsid w:val="005F736E"/>
    <w:rsid w:val="00600B32"/>
    <w:rsid w:val="00600D61"/>
    <w:rsid w:val="00601B5F"/>
    <w:rsid w:val="00602783"/>
    <w:rsid w:val="0060289C"/>
    <w:rsid w:val="00604E53"/>
    <w:rsid w:val="00606970"/>
    <w:rsid w:val="00610AC0"/>
    <w:rsid w:val="00612026"/>
    <w:rsid w:val="00612191"/>
    <w:rsid w:val="006126F3"/>
    <w:rsid w:val="00612836"/>
    <w:rsid w:val="00613823"/>
    <w:rsid w:val="00614046"/>
    <w:rsid w:val="00614AA4"/>
    <w:rsid w:val="006152CE"/>
    <w:rsid w:val="00616A1E"/>
    <w:rsid w:val="0062002C"/>
    <w:rsid w:val="00620C32"/>
    <w:rsid w:val="00624226"/>
    <w:rsid w:val="00624458"/>
    <w:rsid w:val="00625DFF"/>
    <w:rsid w:val="00626298"/>
    <w:rsid w:val="00626452"/>
    <w:rsid w:val="00626F22"/>
    <w:rsid w:val="00627895"/>
    <w:rsid w:val="00627EF2"/>
    <w:rsid w:val="00630481"/>
    <w:rsid w:val="00630B43"/>
    <w:rsid w:val="00632554"/>
    <w:rsid w:val="0063469B"/>
    <w:rsid w:val="00634B50"/>
    <w:rsid w:val="00635290"/>
    <w:rsid w:val="006352F3"/>
    <w:rsid w:val="0063599C"/>
    <w:rsid w:val="00635B05"/>
    <w:rsid w:val="0063688A"/>
    <w:rsid w:val="00636B3B"/>
    <w:rsid w:val="00637D6A"/>
    <w:rsid w:val="00640671"/>
    <w:rsid w:val="00641288"/>
    <w:rsid w:val="006422D0"/>
    <w:rsid w:val="0064438C"/>
    <w:rsid w:val="006445C0"/>
    <w:rsid w:val="00644CB8"/>
    <w:rsid w:val="0064633D"/>
    <w:rsid w:val="0064656A"/>
    <w:rsid w:val="00650933"/>
    <w:rsid w:val="00650ABD"/>
    <w:rsid w:val="0065226A"/>
    <w:rsid w:val="00655830"/>
    <w:rsid w:val="0065703D"/>
    <w:rsid w:val="0065776F"/>
    <w:rsid w:val="006601AE"/>
    <w:rsid w:val="0066253F"/>
    <w:rsid w:val="00664350"/>
    <w:rsid w:val="006644F4"/>
    <w:rsid w:val="00665C23"/>
    <w:rsid w:val="00666523"/>
    <w:rsid w:val="006676AE"/>
    <w:rsid w:val="006679C8"/>
    <w:rsid w:val="006705F0"/>
    <w:rsid w:val="00671756"/>
    <w:rsid w:val="00672D4F"/>
    <w:rsid w:val="006732B6"/>
    <w:rsid w:val="00673AEE"/>
    <w:rsid w:val="00674A8E"/>
    <w:rsid w:val="00675395"/>
    <w:rsid w:val="00676070"/>
    <w:rsid w:val="00677019"/>
    <w:rsid w:val="0068111F"/>
    <w:rsid w:val="00681430"/>
    <w:rsid w:val="00681754"/>
    <w:rsid w:val="00682A15"/>
    <w:rsid w:val="00682C20"/>
    <w:rsid w:val="00682CA0"/>
    <w:rsid w:val="0068304E"/>
    <w:rsid w:val="00684908"/>
    <w:rsid w:val="0068536C"/>
    <w:rsid w:val="00685620"/>
    <w:rsid w:val="00685C8B"/>
    <w:rsid w:val="0068641B"/>
    <w:rsid w:val="006866DA"/>
    <w:rsid w:val="00686BA7"/>
    <w:rsid w:val="00687996"/>
    <w:rsid w:val="006937F0"/>
    <w:rsid w:val="00693D94"/>
    <w:rsid w:val="006966FD"/>
    <w:rsid w:val="0069741A"/>
    <w:rsid w:val="00697786"/>
    <w:rsid w:val="006A0578"/>
    <w:rsid w:val="006A2A86"/>
    <w:rsid w:val="006A4990"/>
    <w:rsid w:val="006A5A99"/>
    <w:rsid w:val="006A6B3A"/>
    <w:rsid w:val="006A6F8E"/>
    <w:rsid w:val="006A79A0"/>
    <w:rsid w:val="006A7BD4"/>
    <w:rsid w:val="006B0B39"/>
    <w:rsid w:val="006B1331"/>
    <w:rsid w:val="006B23CD"/>
    <w:rsid w:val="006B31B0"/>
    <w:rsid w:val="006B3D88"/>
    <w:rsid w:val="006B3F85"/>
    <w:rsid w:val="006B4AAE"/>
    <w:rsid w:val="006B5978"/>
    <w:rsid w:val="006B5E6F"/>
    <w:rsid w:val="006B7487"/>
    <w:rsid w:val="006B7849"/>
    <w:rsid w:val="006C1D14"/>
    <w:rsid w:val="006C220A"/>
    <w:rsid w:val="006C2BC3"/>
    <w:rsid w:val="006C310B"/>
    <w:rsid w:val="006C5782"/>
    <w:rsid w:val="006C6479"/>
    <w:rsid w:val="006C6921"/>
    <w:rsid w:val="006C7465"/>
    <w:rsid w:val="006C7C06"/>
    <w:rsid w:val="006D07EB"/>
    <w:rsid w:val="006D1956"/>
    <w:rsid w:val="006D4873"/>
    <w:rsid w:val="006D4F55"/>
    <w:rsid w:val="006D5019"/>
    <w:rsid w:val="006D6D5E"/>
    <w:rsid w:val="006E15F8"/>
    <w:rsid w:val="006E1833"/>
    <w:rsid w:val="006E519D"/>
    <w:rsid w:val="006E5371"/>
    <w:rsid w:val="006E5BD1"/>
    <w:rsid w:val="006E623F"/>
    <w:rsid w:val="006E6C09"/>
    <w:rsid w:val="006F00B1"/>
    <w:rsid w:val="006F1CDC"/>
    <w:rsid w:val="006F2510"/>
    <w:rsid w:val="006F2FE8"/>
    <w:rsid w:val="006F3718"/>
    <w:rsid w:val="006F3A02"/>
    <w:rsid w:val="006F401D"/>
    <w:rsid w:val="006F470F"/>
    <w:rsid w:val="006F4F6C"/>
    <w:rsid w:val="0070101F"/>
    <w:rsid w:val="00701F09"/>
    <w:rsid w:val="00702372"/>
    <w:rsid w:val="00702502"/>
    <w:rsid w:val="00702647"/>
    <w:rsid w:val="007037DC"/>
    <w:rsid w:val="00703A47"/>
    <w:rsid w:val="0070619B"/>
    <w:rsid w:val="00710900"/>
    <w:rsid w:val="00711A03"/>
    <w:rsid w:val="00711B4D"/>
    <w:rsid w:val="00713109"/>
    <w:rsid w:val="00713147"/>
    <w:rsid w:val="00714A96"/>
    <w:rsid w:val="00714B3B"/>
    <w:rsid w:val="007160D8"/>
    <w:rsid w:val="00721272"/>
    <w:rsid w:val="00722561"/>
    <w:rsid w:val="00723295"/>
    <w:rsid w:val="00725F32"/>
    <w:rsid w:val="0072635C"/>
    <w:rsid w:val="00727050"/>
    <w:rsid w:val="00727929"/>
    <w:rsid w:val="00727FFB"/>
    <w:rsid w:val="0073171C"/>
    <w:rsid w:val="00734449"/>
    <w:rsid w:val="0073668D"/>
    <w:rsid w:val="00736F22"/>
    <w:rsid w:val="0074202F"/>
    <w:rsid w:val="00742768"/>
    <w:rsid w:val="00742789"/>
    <w:rsid w:val="007427B2"/>
    <w:rsid w:val="00743258"/>
    <w:rsid w:val="007441CE"/>
    <w:rsid w:val="00744680"/>
    <w:rsid w:val="00744EAA"/>
    <w:rsid w:val="00745820"/>
    <w:rsid w:val="007462CB"/>
    <w:rsid w:val="00750463"/>
    <w:rsid w:val="007507B4"/>
    <w:rsid w:val="00750A94"/>
    <w:rsid w:val="00750E6D"/>
    <w:rsid w:val="0075138C"/>
    <w:rsid w:val="007523EB"/>
    <w:rsid w:val="00752440"/>
    <w:rsid w:val="00752D57"/>
    <w:rsid w:val="007539AB"/>
    <w:rsid w:val="00753F5C"/>
    <w:rsid w:val="00754FFE"/>
    <w:rsid w:val="0075548B"/>
    <w:rsid w:val="007558E7"/>
    <w:rsid w:val="00756BDF"/>
    <w:rsid w:val="00761226"/>
    <w:rsid w:val="00761422"/>
    <w:rsid w:val="00763F79"/>
    <w:rsid w:val="00763FDF"/>
    <w:rsid w:val="00764BD0"/>
    <w:rsid w:val="00766564"/>
    <w:rsid w:val="00766AEE"/>
    <w:rsid w:val="00766B99"/>
    <w:rsid w:val="007677C6"/>
    <w:rsid w:val="00776448"/>
    <w:rsid w:val="00776486"/>
    <w:rsid w:val="00777489"/>
    <w:rsid w:val="007777C9"/>
    <w:rsid w:val="007800AE"/>
    <w:rsid w:val="0078080D"/>
    <w:rsid w:val="007811F7"/>
    <w:rsid w:val="007835AA"/>
    <w:rsid w:val="00784609"/>
    <w:rsid w:val="00785745"/>
    <w:rsid w:val="007857BE"/>
    <w:rsid w:val="00787593"/>
    <w:rsid w:val="00787E63"/>
    <w:rsid w:val="00790A32"/>
    <w:rsid w:val="00791158"/>
    <w:rsid w:val="00793126"/>
    <w:rsid w:val="0079344D"/>
    <w:rsid w:val="007937B6"/>
    <w:rsid w:val="00794E58"/>
    <w:rsid w:val="0079511C"/>
    <w:rsid w:val="00796E91"/>
    <w:rsid w:val="00797501"/>
    <w:rsid w:val="007A0317"/>
    <w:rsid w:val="007A1A10"/>
    <w:rsid w:val="007A1AB9"/>
    <w:rsid w:val="007A35E9"/>
    <w:rsid w:val="007A3926"/>
    <w:rsid w:val="007A53FB"/>
    <w:rsid w:val="007A6B39"/>
    <w:rsid w:val="007A7856"/>
    <w:rsid w:val="007B06FB"/>
    <w:rsid w:val="007B0798"/>
    <w:rsid w:val="007B10F6"/>
    <w:rsid w:val="007B2B11"/>
    <w:rsid w:val="007B496C"/>
    <w:rsid w:val="007B536B"/>
    <w:rsid w:val="007B5717"/>
    <w:rsid w:val="007B572E"/>
    <w:rsid w:val="007B5F2A"/>
    <w:rsid w:val="007B6B21"/>
    <w:rsid w:val="007B791A"/>
    <w:rsid w:val="007C0EAD"/>
    <w:rsid w:val="007C10E2"/>
    <w:rsid w:val="007C1370"/>
    <w:rsid w:val="007C2BFC"/>
    <w:rsid w:val="007C388A"/>
    <w:rsid w:val="007C4143"/>
    <w:rsid w:val="007C5073"/>
    <w:rsid w:val="007C51E5"/>
    <w:rsid w:val="007C62C8"/>
    <w:rsid w:val="007C7AB5"/>
    <w:rsid w:val="007D04E6"/>
    <w:rsid w:val="007D1E43"/>
    <w:rsid w:val="007D5128"/>
    <w:rsid w:val="007D5235"/>
    <w:rsid w:val="007D5447"/>
    <w:rsid w:val="007D576E"/>
    <w:rsid w:val="007D58F7"/>
    <w:rsid w:val="007D5CE8"/>
    <w:rsid w:val="007D6CB4"/>
    <w:rsid w:val="007D70F4"/>
    <w:rsid w:val="007D7781"/>
    <w:rsid w:val="007E0F6E"/>
    <w:rsid w:val="007E1B74"/>
    <w:rsid w:val="007E1BE0"/>
    <w:rsid w:val="007E214D"/>
    <w:rsid w:val="007E329F"/>
    <w:rsid w:val="007E370F"/>
    <w:rsid w:val="007E389D"/>
    <w:rsid w:val="007E4457"/>
    <w:rsid w:val="007E4C45"/>
    <w:rsid w:val="007E55A7"/>
    <w:rsid w:val="007E5F67"/>
    <w:rsid w:val="007E644A"/>
    <w:rsid w:val="007E66B9"/>
    <w:rsid w:val="007E6E64"/>
    <w:rsid w:val="007E754D"/>
    <w:rsid w:val="007F04A9"/>
    <w:rsid w:val="007F140E"/>
    <w:rsid w:val="007F1AD5"/>
    <w:rsid w:val="007F1B38"/>
    <w:rsid w:val="007F2E47"/>
    <w:rsid w:val="007F37A8"/>
    <w:rsid w:val="007F3E44"/>
    <w:rsid w:val="007F4F7E"/>
    <w:rsid w:val="007F5197"/>
    <w:rsid w:val="007F5513"/>
    <w:rsid w:val="007F5C9E"/>
    <w:rsid w:val="007F7268"/>
    <w:rsid w:val="007F7918"/>
    <w:rsid w:val="007F7DA0"/>
    <w:rsid w:val="00800D7B"/>
    <w:rsid w:val="008026BB"/>
    <w:rsid w:val="00803837"/>
    <w:rsid w:val="00806A1F"/>
    <w:rsid w:val="0081000E"/>
    <w:rsid w:val="00810C79"/>
    <w:rsid w:val="00811A09"/>
    <w:rsid w:val="0081266A"/>
    <w:rsid w:val="00814073"/>
    <w:rsid w:val="00815454"/>
    <w:rsid w:val="008157E5"/>
    <w:rsid w:val="00816BB7"/>
    <w:rsid w:val="008203C0"/>
    <w:rsid w:val="00821FB1"/>
    <w:rsid w:val="00823B97"/>
    <w:rsid w:val="008245F8"/>
    <w:rsid w:val="00825485"/>
    <w:rsid w:val="00830545"/>
    <w:rsid w:val="008307A5"/>
    <w:rsid w:val="00830D93"/>
    <w:rsid w:val="0083170A"/>
    <w:rsid w:val="00833B31"/>
    <w:rsid w:val="00834C1B"/>
    <w:rsid w:val="00834FBE"/>
    <w:rsid w:val="0083620F"/>
    <w:rsid w:val="00836C21"/>
    <w:rsid w:val="008379BB"/>
    <w:rsid w:val="0084028A"/>
    <w:rsid w:val="008417E5"/>
    <w:rsid w:val="00841C7B"/>
    <w:rsid w:val="00844036"/>
    <w:rsid w:val="0084474F"/>
    <w:rsid w:val="008448B4"/>
    <w:rsid w:val="008453D0"/>
    <w:rsid w:val="008455BD"/>
    <w:rsid w:val="008475E3"/>
    <w:rsid w:val="0085059E"/>
    <w:rsid w:val="008515F9"/>
    <w:rsid w:val="00851DB3"/>
    <w:rsid w:val="008534D7"/>
    <w:rsid w:val="008536CD"/>
    <w:rsid w:val="00853F56"/>
    <w:rsid w:val="008547BA"/>
    <w:rsid w:val="0085489C"/>
    <w:rsid w:val="00857CA7"/>
    <w:rsid w:val="008605E9"/>
    <w:rsid w:val="00861A44"/>
    <w:rsid w:val="00861E78"/>
    <w:rsid w:val="0086265C"/>
    <w:rsid w:val="00863218"/>
    <w:rsid w:val="00865189"/>
    <w:rsid w:val="0086724E"/>
    <w:rsid w:val="00867751"/>
    <w:rsid w:val="00870C59"/>
    <w:rsid w:val="00871167"/>
    <w:rsid w:val="00874418"/>
    <w:rsid w:val="0087444B"/>
    <w:rsid w:val="00876990"/>
    <w:rsid w:val="008774DD"/>
    <w:rsid w:val="00877956"/>
    <w:rsid w:val="008779C0"/>
    <w:rsid w:val="00880E06"/>
    <w:rsid w:val="00883722"/>
    <w:rsid w:val="00885F4C"/>
    <w:rsid w:val="00886F22"/>
    <w:rsid w:val="008903DB"/>
    <w:rsid w:val="00892B87"/>
    <w:rsid w:val="008933FC"/>
    <w:rsid w:val="0089414B"/>
    <w:rsid w:val="008941C1"/>
    <w:rsid w:val="0089505B"/>
    <w:rsid w:val="00896476"/>
    <w:rsid w:val="008964AC"/>
    <w:rsid w:val="0089703B"/>
    <w:rsid w:val="0089785D"/>
    <w:rsid w:val="008A00C5"/>
    <w:rsid w:val="008A046F"/>
    <w:rsid w:val="008A3D64"/>
    <w:rsid w:val="008A4B71"/>
    <w:rsid w:val="008A4E61"/>
    <w:rsid w:val="008A5024"/>
    <w:rsid w:val="008A55B4"/>
    <w:rsid w:val="008A6EDB"/>
    <w:rsid w:val="008A7460"/>
    <w:rsid w:val="008B2828"/>
    <w:rsid w:val="008B37B6"/>
    <w:rsid w:val="008B3C1E"/>
    <w:rsid w:val="008B4AFF"/>
    <w:rsid w:val="008B4E6F"/>
    <w:rsid w:val="008B4F1C"/>
    <w:rsid w:val="008B5D55"/>
    <w:rsid w:val="008B64A1"/>
    <w:rsid w:val="008B66BD"/>
    <w:rsid w:val="008B6D41"/>
    <w:rsid w:val="008C06D7"/>
    <w:rsid w:val="008C2C36"/>
    <w:rsid w:val="008C3248"/>
    <w:rsid w:val="008C4A29"/>
    <w:rsid w:val="008C66BF"/>
    <w:rsid w:val="008D00EE"/>
    <w:rsid w:val="008D070F"/>
    <w:rsid w:val="008D0821"/>
    <w:rsid w:val="008D4744"/>
    <w:rsid w:val="008D5DFC"/>
    <w:rsid w:val="008D7917"/>
    <w:rsid w:val="008D7FD9"/>
    <w:rsid w:val="008E03DB"/>
    <w:rsid w:val="008E0A3E"/>
    <w:rsid w:val="008E2985"/>
    <w:rsid w:val="008E3474"/>
    <w:rsid w:val="008E38C7"/>
    <w:rsid w:val="008E442B"/>
    <w:rsid w:val="008E458D"/>
    <w:rsid w:val="008E4783"/>
    <w:rsid w:val="008E50DF"/>
    <w:rsid w:val="008E5A15"/>
    <w:rsid w:val="008E5F77"/>
    <w:rsid w:val="008E7591"/>
    <w:rsid w:val="008F0ED6"/>
    <w:rsid w:val="008F1731"/>
    <w:rsid w:val="008F1965"/>
    <w:rsid w:val="008F2624"/>
    <w:rsid w:val="008F26B1"/>
    <w:rsid w:val="008F35E2"/>
    <w:rsid w:val="008F5378"/>
    <w:rsid w:val="008F7055"/>
    <w:rsid w:val="008F7099"/>
    <w:rsid w:val="00901BA5"/>
    <w:rsid w:val="0090226B"/>
    <w:rsid w:val="00905DEE"/>
    <w:rsid w:val="00907846"/>
    <w:rsid w:val="00907F5F"/>
    <w:rsid w:val="00910633"/>
    <w:rsid w:val="009115E4"/>
    <w:rsid w:val="009121E0"/>
    <w:rsid w:val="00913C84"/>
    <w:rsid w:val="009147E0"/>
    <w:rsid w:val="00915264"/>
    <w:rsid w:val="00915F91"/>
    <w:rsid w:val="009209B3"/>
    <w:rsid w:val="00927508"/>
    <w:rsid w:val="00927608"/>
    <w:rsid w:val="00931DCF"/>
    <w:rsid w:val="00931DFA"/>
    <w:rsid w:val="00932135"/>
    <w:rsid w:val="00934CCF"/>
    <w:rsid w:val="00936222"/>
    <w:rsid w:val="00936A8B"/>
    <w:rsid w:val="00940472"/>
    <w:rsid w:val="009413C2"/>
    <w:rsid w:val="00941A70"/>
    <w:rsid w:val="00942FA2"/>
    <w:rsid w:val="00944D00"/>
    <w:rsid w:val="0095280A"/>
    <w:rsid w:val="00956A79"/>
    <w:rsid w:val="009600AD"/>
    <w:rsid w:val="009609E2"/>
    <w:rsid w:val="00960C64"/>
    <w:rsid w:val="0096105D"/>
    <w:rsid w:val="009615E1"/>
    <w:rsid w:val="009624DE"/>
    <w:rsid w:val="009660F6"/>
    <w:rsid w:val="00967EB9"/>
    <w:rsid w:val="00970830"/>
    <w:rsid w:val="00972191"/>
    <w:rsid w:val="0097261C"/>
    <w:rsid w:val="00973131"/>
    <w:rsid w:val="0097426D"/>
    <w:rsid w:val="00975341"/>
    <w:rsid w:val="009761BB"/>
    <w:rsid w:val="00976C44"/>
    <w:rsid w:val="00977EF0"/>
    <w:rsid w:val="009802CB"/>
    <w:rsid w:val="00981F07"/>
    <w:rsid w:val="00982946"/>
    <w:rsid w:val="00983328"/>
    <w:rsid w:val="00983B6D"/>
    <w:rsid w:val="0098443C"/>
    <w:rsid w:val="009857C1"/>
    <w:rsid w:val="00987A98"/>
    <w:rsid w:val="00987EFB"/>
    <w:rsid w:val="009910BD"/>
    <w:rsid w:val="0099224A"/>
    <w:rsid w:val="0099480A"/>
    <w:rsid w:val="00995A81"/>
    <w:rsid w:val="00996DEA"/>
    <w:rsid w:val="009972FC"/>
    <w:rsid w:val="009979FF"/>
    <w:rsid w:val="009A4AE5"/>
    <w:rsid w:val="009A4B5F"/>
    <w:rsid w:val="009A59C2"/>
    <w:rsid w:val="009A7610"/>
    <w:rsid w:val="009A7799"/>
    <w:rsid w:val="009B1469"/>
    <w:rsid w:val="009B146B"/>
    <w:rsid w:val="009B1B43"/>
    <w:rsid w:val="009B3721"/>
    <w:rsid w:val="009B38DF"/>
    <w:rsid w:val="009B4A5B"/>
    <w:rsid w:val="009B58E6"/>
    <w:rsid w:val="009B5B1D"/>
    <w:rsid w:val="009B6174"/>
    <w:rsid w:val="009B656F"/>
    <w:rsid w:val="009B6B7C"/>
    <w:rsid w:val="009C117D"/>
    <w:rsid w:val="009C1569"/>
    <w:rsid w:val="009C19DB"/>
    <w:rsid w:val="009C320F"/>
    <w:rsid w:val="009C3C3F"/>
    <w:rsid w:val="009C427C"/>
    <w:rsid w:val="009C60C6"/>
    <w:rsid w:val="009C72DD"/>
    <w:rsid w:val="009C77DE"/>
    <w:rsid w:val="009C7B57"/>
    <w:rsid w:val="009C7E13"/>
    <w:rsid w:val="009D0826"/>
    <w:rsid w:val="009D0CF6"/>
    <w:rsid w:val="009D18FA"/>
    <w:rsid w:val="009D1E73"/>
    <w:rsid w:val="009D2681"/>
    <w:rsid w:val="009D2865"/>
    <w:rsid w:val="009D358E"/>
    <w:rsid w:val="009D3DA9"/>
    <w:rsid w:val="009D499B"/>
    <w:rsid w:val="009D5B98"/>
    <w:rsid w:val="009D6C1E"/>
    <w:rsid w:val="009D6EF1"/>
    <w:rsid w:val="009E17D4"/>
    <w:rsid w:val="009E4431"/>
    <w:rsid w:val="009E4888"/>
    <w:rsid w:val="009E7215"/>
    <w:rsid w:val="009F0DC5"/>
    <w:rsid w:val="009F208B"/>
    <w:rsid w:val="009F29E8"/>
    <w:rsid w:val="009F419B"/>
    <w:rsid w:val="00A00340"/>
    <w:rsid w:val="00A02234"/>
    <w:rsid w:val="00A02C64"/>
    <w:rsid w:val="00A02D6F"/>
    <w:rsid w:val="00A02E06"/>
    <w:rsid w:val="00A033EB"/>
    <w:rsid w:val="00A035E4"/>
    <w:rsid w:val="00A0383E"/>
    <w:rsid w:val="00A05BCA"/>
    <w:rsid w:val="00A060AC"/>
    <w:rsid w:val="00A10D21"/>
    <w:rsid w:val="00A133B9"/>
    <w:rsid w:val="00A14145"/>
    <w:rsid w:val="00A14BFD"/>
    <w:rsid w:val="00A1630E"/>
    <w:rsid w:val="00A17C67"/>
    <w:rsid w:val="00A20012"/>
    <w:rsid w:val="00A201C7"/>
    <w:rsid w:val="00A21C92"/>
    <w:rsid w:val="00A22AA7"/>
    <w:rsid w:val="00A23ACD"/>
    <w:rsid w:val="00A26AE3"/>
    <w:rsid w:val="00A30457"/>
    <w:rsid w:val="00A30D32"/>
    <w:rsid w:val="00A312ED"/>
    <w:rsid w:val="00A32DAE"/>
    <w:rsid w:val="00A36C18"/>
    <w:rsid w:val="00A40040"/>
    <w:rsid w:val="00A41500"/>
    <w:rsid w:val="00A42F1D"/>
    <w:rsid w:val="00A44286"/>
    <w:rsid w:val="00A4580B"/>
    <w:rsid w:val="00A468ED"/>
    <w:rsid w:val="00A50040"/>
    <w:rsid w:val="00A5097A"/>
    <w:rsid w:val="00A5141E"/>
    <w:rsid w:val="00A518B6"/>
    <w:rsid w:val="00A52615"/>
    <w:rsid w:val="00A53B79"/>
    <w:rsid w:val="00A54ABD"/>
    <w:rsid w:val="00A558C2"/>
    <w:rsid w:val="00A573D4"/>
    <w:rsid w:val="00A57A85"/>
    <w:rsid w:val="00A60F56"/>
    <w:rsid w:val="00A611D0"/>
    <w:rsid w:val="00A61267"/>
    <w:rsid w:val="00A61270"/>
    <w:rsid w:val="00A62003"/>
    <w:rsid w:val="00A629C1"/>
    <w:rsid w:val="00A63641"/>
    <w:rsid w:val="00A6429C"/>
    <w:rsid w:val="00A644EC"/>
    <w:rsid w:val="00A6497F"/>
    <w:rsid w:val="00A6540C"/>
    <w:rsid w:val="00A6588F"/>
    <w:rsid w:val="00A659A4"/>
    <w:rsid w:val="00A66A3E"/>
    <w:rsid w:val="00A66CEC"/>
    <w:rsid w:val="00A67CD1"/>
    <w:rsid w:val="00A71205"/>
    <w:rsid w:val="00A72B9C"/>
    <w:rsid w:val="00A745DE"/>
    <w:rsid w:val="00A7482C"/>
    <w:rsid w:val="00A74CF2"/>
    <w:rsid w:val="00A76785"/>
    <w:rsid w:val="00A80490"/>
    <w:rsid w:val="00A81A02"/>
    <w:rsid w:val="00A81A8F"/>
    <w:rsid w:val="00A8241B"/>
    <w:rsid w:val="00A8298E"/>
    <w:rsid w:val="00A83086"/>
    <w:rsid w:val="00A832FC"/>
    <w:rsid w:val="00A83525"/>
    <w:rsid w:val="00A83C64"/>
    <w:rsid w:val="00A84B00"/>
    <w:rsid w:val="00A85A02"/>
    <w:rsid w:val="00A85ED3"/>
    <w:rsid w:val="00A860B6"/>
    <w:rsid w:val="00A8660C"/>
    <w:rsid w:val="00A86C7F"/>
    <w:rsid w:val="00A870C2"/>
    <w:rsid w:val="00A872D9"/>
    <w:rsid w:val="00A87A64"/>
    <w:rsid w:val="00A904A0"/>
    <w:rsid w:val="00A91880"/>
    <w:rsid w:val="00A91F75"/>
    <w:rsid w:val="00A9276F"/>
    <w:rsid w:val="00A937A6"/>
    <w:rsid w:val="00A95D10"/>
    <w:rsid w:val="00A96525"/>
    <w:rsid w:val="00A96546"/>
    <w:rsid w:val="00A96DA9"/>
    <w:rsid w:val="00A97665"/>
    <w:rsid w:val="00A9768C"/>
    <w:rsid w:val="00AA03FA"/>
    <w:rsid w:val="00AA1181"/>
    <w:rsid w:val="00AA1C17"/>
    <w:rsid w:val="00AA1E49"/>
    <w:rsid w:val="00AA1FE5"/>
    <w:rsid w:val="00AA260B"/>
    <w:rsid w:val="00AA3D54"/>
    <w:rsid w:val="00AA3F66"/>
    <w:rsid w:val="00AA416C"/>
    <w:rsid w:val="00AA5ECA"/>
    <w:rsid w:val="00AA714E"/>
    <w:rsid w:val="00AA71CA"/>
    <w:rsid w:val="00AA7324"/>
    <w:rsid w:val="00AB0171"/>
    <w:rsid w:val="00AB149A"/>
    <w:rsid w:val="00AB15DA"/>
    <w:rsid w:val="00AB3371"/>
    <w:rsid w:val="00AC04B1"/>
    <w:rsid w:val="00AC0D26"/>
    <w:rsid w:val="00AC0E10"/>
    <w:rsid w:val="00AC1405"/>
    <w:rsid w:val="00AC1E75"/>
    <w:rsid w:val="00AC2460"/>
    <w:rsid w:val="00AC3106"/>
    <w:rsid w:val="00AC3C7B"/>
    <w:rsid w:val="00AC3D23"/>
    <w:rsid w:val="00AC50CB"/>
    <w:rsid w:val="00AC6D5D"/>
    <w:rsid w:val="00AC7B19"/>
    <w:rsid w:val="00AD2193"/>
    <w:rsid w:val="00AD395D"/>
    <w:rsid w:val="00AD3C82"/>
    <w:rsid w:val="00AD4F38"/>
    <w:rsid w:val="00AD59A0"/>
    <w:rsid w:val="00AE004A"/>
    <w:rsid w:val="00AE0ABF"/>
    <w:rsid w:val="00AE24E4"/>
    <w:rsid w:val="00AE3A33"/>
    <w:rsid w:val="00AE488A"/>
    <w:rsid w:val="00AE5526"/>
    <w:rsid w:val="00AE59DD"/>
    <w:rsid w:val="00AE78FB"/>
    <w:rsid w:val="00AE798A"/>
    <w:rsid w:val="00AF33EC"/>
    <w:rsid w:val="00AF3A17"/>
    <w:rsid w:val="00AF4239"/>
    <w:rsid w:val="00AF791A"/>
    <w:rsid w:val="00B01EFD"/>
    <w:rsid w:val="00B0451C"/>
    <w:rsid w:val="00B06362"/>
    <w:rsid w:val="00B104BD"/>
    <w:rsid w:val="00B10527"/>
    <w:rsid w:val="00B109A3"/>
    <w:rsid w:val="00B10D92"/>
    <w:rsid w:val="00B10EBC"/>
    <w:rsid w:val="00B123E1"/>
    <w:rsid w:val="00B12588"/>
    <w:rsid w:val="00B13E57"/>
    <w:rsid w:val="00B1453E"/>
    <w:rsid w:val="00B15751"/>
    <w:rsid w:val="00B15F60"/>
    <w:rsid w:val="00B160A0"/>
    <w:rsid w:val="00B16ACE"/>
    <w:rsid w:val="00B2025F"/>
    <w:rsid w:val="00B20F1A"/>
    <w:rsid w:val="00B21035"/>
    <w:rsid w:val="00B214D2"/>
    <w:rsid w:val="00B219C5"/>
    <w:rsid w:val="00B21AE5"/>
    <w:rsid w:val="00B21B52"/>
    <w:rsid w:val="00B23909"/>
    <w:rsid w:val="00B23A65"/>
    <w:rsid w:val="00B246F8"/>
    <w:rsid w:val="00B25CC8"/>
    <w:rsid w:val="00B2689A"/>
    <w:rsid w:val="00B277B2"/>
    <w:rsid w:val="00B30B16"/>
    <w:rsid w:val="00B30CD0"/>
    <w:rsid w:val="00B323FE"/>
    <w:rsid w:val="00B362C1"/>
    <w:rsid w:val="00B363B4"/>
    <w:rsid w:val="00B370D8"/>
    <w:rsid w:val="00B378CE"/>
    <w:rsid w:val="00B411C5"/>
    <w:rsid w:val="00B417E2"/>
    <w:rsid w:val="00B41BB2"/>
    <w:rsid w:val="00B42B0C"/>
    <w:rsid w:val="00B44D4B"/>
    <w:rsid w:val="00B4502F"/>
    <w:rsid w:val="00B4587A"/>
    <w:rsid w:val="00B4773D"/>
    <w:rsid w:val="00B479A6"/>
    <w:rsid w:val="00B5024A"/>
    <w:rsid w:val="00B50B2D"/>
    <w:rsid w:val="00B52575"/>
    <w:rsid w:val="00B529CB"/>
    <w:rsid w:val="00B539E2"/>
    <w:rsid w:val="00B55C80"/>
    <w:rsid w:val="00B61015"/>
    <w:rsid w:val="00B6129C"/>
    <w:rsid w:val="00B637A2"/>
    <w:rsid w:val="00B63AEE"/>
    <w:rsid w:val="00B63CF4"/>
    <w:rsid w:val="00B63D5C"/>
    <w:rsid w:val="00B65067"/>
    <w:rsid w:val="00B6510D"/>
    <w:rsid w:val="00B659C3"/>
    <w:rsid w:val="00B6667D"/>
    <w:rsid w:val="00B71E95"/>
    <w:rsid w:val="00B72026"/>
    <w:rsid w:val="00B72111"/>
    <w:rsid w:val="00B73737"/>
    <w:rsid w:val="00B73AC5"/>
    <w:rsid w:val="00B76054"/>
    <w:rsid w:val="00B76995"/>
    <w:rsid w:val="00B80B1C"/>
    <w:rsid w:val="00B83D81"/>
    <w:rsid w:val="00B8563E"/>
    <w:rsid w:val="00B85F98"/>
    <w:rsid w:val="00B87BB8"/>
    <w:rsid w:val="00B87E05"/>
    <w:rsid w:val="00B90DE2"/>
    <w:rsid w:val="00B92E00"/>
    <w:rsid w:val="00B93C6F"/>
    <w:rsid w:val="00B94360"/>
    <w:rsid w:val="00B968C7"/>
    <w:rsid w:val="00B96F6C"/>
    <w:rsid w:val="00BA0A5B"/>
    <w:rsid w:val="00BA22F4"/>
    <w:rsid w:val="00BA4E19"/>
    <w:rsid w:val="00BA4FD6"/>
    <w:rsid w:val="00BA58A4"/>
    <w:rsid w:val="00BA75E0"/>
    <w:rsid w:val="00BA7A25"/>
    <w:rsid w:val="00BB0A02"/>
    <w:rsid w:val="00BB21ED"/>
    <w:rsid w:val="00BB3819"/>
    <w:rsid w:val="00BB3CA0"/>
    <w:rsid w:val="00BB3D1F"/>
    <w:rsid w:val="00BB4C9E"/>
    <w:rsid w:val="00BB4F81"/>
    <w:rsid w:val="00BB648F"/>
    <w:rsid w:val="00BC06C8"/>
    <w:rsid w:val="00BC08B9"/>
    <w:rsid w:val="00BC1E9A"/>
    <w:rsid w:val="00BC27C0"/>
    <w:rsid w:val="00BC3763"/>
    <w:rsid w:val="00BC4103"/>
    <w:rsid w:val="00BC417E"/>
    <w:rsid w:val="00BC59C9"/>
    <w:rsid w:val="00BC5D34"/>
    <w:rsid w:val="00BC71D9"/>
    <w:rsid w:val="00BC78AB"/>
    <w:rsid w:val="00BD03FE"/>
    <w:rsid w:val="00BD096A"/>
    <w:rsid w:val="00BD10A5"/>
    <w:rsid w:val="00BD192C"/>
    <w:rsid w:val="00BD1EC7"/>
    <w:rsid w:val="00BD1F03"/>
    <w:rsid w:val="00BD3E15"/>
    <w:rsid w:val="00BD404A"/>
    <w:rsid w:val="00BD4C2B"/>
    <w:rsid w:val="00BD5777"/>
    <w:rsid w:val="00BE01C0"/>
    <w:rsid w:val="00BE111E"/>
    <w:rsid w:val="00BE176E"/>
    <w:rsid w:val="00BE27D2"/>
    <w:rsid w:val="00BE2B53"/>
    <w:rsid w:val="00BE305C"/>
    <w:rsid w:val="00BE3AEE"/>
    <w:rsid w:val="00BE53BA"/>
    <w:rsid w:val="00BE5864"/>
    <w:rsid w:val="00BF05F6"/>
    <w:rsid w:val="00BF0F08"/>
    <w:rsid w:val="00BF23D8"/>
    <w:rsid w:val="00BF252C"/>
    <w:rsid w:val="00BF3285"/>
    <w:rsid w:val="00BF4358"/>
    <w:rsid w:val="00BF56E6"/>
    <w:rsid w:val="00BF5BAA"/>
    <w:rsid w:val="00BF5DC5"/>
    <w:rsid w:val="00BF5F4E"/>
    <w:rsid w:val="00BF63C5"/>
    <w:rsid w:val="00BF69EF"/>
    <w:rsid w:val="00BF6CCB"/>
    <w:rsid w:val="00C008B7"/>
    <w:rsid w:val="00C01B16"/>
    <w:rsid w:val="00C02474"/>
    <w:rsid w:val="00C0295F"/>
    <w:rsid w:val="00C02CF6"/>
    <w:rsid w:val="00C03067"/>
    <w:rsid w:val="00C07362"/>
    <w:rsid w:val="00C10EB0"/>
    <w:rsid w:val="00C110BE"/>
    <w:rsid w:val="00C11535"/>
    <w:rsid w:val="00C11F6C"/>
    <w:rsid w:val="00C12872"/>
    <w:rsid w:val="00C13633"/>
    <w:rsid w:val="00C142BC"/>
    <w:rsid w:val="00C14417"/>
    <w:rsid w:val="00C16509"/>
    <w:rsid w:val="00C20872"/>
    <w:rsid w:val="00C2228C"/>
    <w:rsid w:val="00C22A48"/>
    <w:rsid w:val="00C23735"/>
    <w:rsid w:val="00C24392"/>
    <w:rsid w:val="00C247A5"/>
    <w:rsid w:val="00C24872"/>
    <w:rsid w:val="00C2487A"/>
    <w:rsid w:val="00C24BF2"/>
    <w:rsid w:val="00C3148F"/>
    <w:rsid w:val="00C3278E"/>
    <w:rsid w:val="00C364BC"/>
    <w:rsid w:val="00C366CC"/>
    <w:rsid w:val="00C36BF1"/>
    <w:rsid w:val="00C36C06"/>
    <w:rsid w:val="00C37C24"/>
    <w:rsid w:val="00C37FAF"/>
    <w:rsid w:val="00C40746"/>
    <w:rsid w:val="00C41E0F"/>
    <w:rsid w:val="00C4561D"/>
    <w:rsid w:val="00C461A5"/>
    <w:rsid w:val="00C46368"/>
    <w:rsid w:val="00C4669C"/>
    <w:rsid w:val="00C467D6"/>
    <w:rsid w:val="00C47530"/>
    <w:rsid w:val="00C51A6C"/>
    <w:rsid w:val="00C52A0F"/>
    <w:rsid w:val="00C551A7"/>
    <w:rsid w:val="00C560ED"/>
    <w:rsid w:val="00C6094E"/>
    <w:rsid w:val="00C615B2"/>
    <w:rsid w:val="00C6174A"/>
    <w:rsid w:val="00C61D2C"/>
    <w:rsid w:val="00C61E65"/>
    <w:rsid w:val="00C62D1E"/>
    <w:rsid w:val="00C64B92"/>
    <w:rsid w:val="00C65B4F"/>
    <w:rsid w:val="00C6605C"/>
    <w:rsid w:val="00C66C62"/>
    <w:rsid w:val="00C700C9"/>
    <w:rsid w:val="00C70FFD"/>
    <w:rsid w:val="00C72BBF"/>
    <w:rsid w:val="00C72C9B"/>
    <w:rsid w:val="00C7303F"/>
    <w:rsid w:val="00C733D8"/>
    <w:rsid w:val="00C736AF"/>
    <w:rsid w:val="00C749E9"/>
    <w:rsid w:val="00C74E85"/>
    <w:rsid w:val="00C757F6"/>
    <w:rsid w:val="00C76281"/>
    <w:rsid w:val="00C76C17"/>
    <w:rsid w:val="00C775B4"/>
    <w:rsid w:val="00C80B7F"/>
    <w:rsid w:val="00C82422"/>
    <w:rsid w:val="00C8596C"/>
    <w:rsid w:val="00C8618D"/>
    <w:rsid w:val="00C86292"/>
    <w:rsid w:val="00C90384"/>
    <w:rsid w:val="00C918EC"/>
    <w:rsid w:val="00C926C7"/>
    <w:rsid w:val="00C95142"/>
    <w:rsid w:val="00C954FF"/>
    <w:rsid w:val="00C96A9B"/>
    <w:rsid w:val="00C96B06"/>
    <w:rsid w:val="00CA1008"/>
    <w:rsid w:val="00CA10A1"/>
    <w:rsid w:val="00CA44DF"/>
    <w:rsid w:val="00CA572B"/>
    <w:rsid w:val="00CA5DA3"/>
    <w:rsid w:val="00CA6861"/>
    <w:rsid w:val="00CA777C"/>
    <w:rsid w:val="00CB0A68"/>
    <w:rsid w:val="00CB0D50"/>
    <w:rsid w:val="00CB12F1"/>
    <w:rsid w:val="00CB130F"/>
    <w:rsid w:val="00CB3277"/>
    <w:rsid w:val="00CB44E6"/>
    <w:rsid w:val="00CB4A3A"/>
    <w:rsid w:val="00CB555F"/>
    <w:rsid w:val="00CB5EDC"/>
    <w:rsid w:val="00CB72CE"/>
    <w:rsid w:val="00CB7C0D"/>
    <w:rsid w:val="00CC176C"/>
    <w:rsid w:val="00CC18B9"/>
    <w:rsid w:val="00CC2084"/>
    <w:rsid w:val="00CC3767"/>
    <w:rsid w:val="00CC450B"/>
    <w:rsid w:val="00CC4B22"/>
    <w:rsid w:val="00CD0395"/>
    <w:rsid w:val="00CD0A3F"/>
    <w:rsid w:val="00CD0B87"/>
    <w:rsid w:val="00CD0D35"/>
    <w:rsid w:val="00CD3D51"/>
    <w:rsid w:val="00CD5045"/>
    <w:rsid w:val="00CD548F"/>
    <w:rsid w:val="00CD61E0"/>
    <w:rsid w:val="00CD72D3"/>
    <w:rsid w:val="00CE0119"/>
    <w:rsid w:val="00CE5800"/>
    <w:rsid w:val="00CE6127"/>
    <w:rsid w:val="00CE69A4"/>
    <w:rsid w:val="00CE76BA"/>
    <w:rsid w:val="00CE799B"/>
    <w:rsid w:val="00CE7C9E"/>
    <w:rsid w:val="00CF1CBC"/>
    <w:rsid w:val="00CF3CCA"/>
    <w:rsid w:val="00CF4F89"/>
    <w:rsid w:val="00CF75EF"/>
    <w:rsid w:val="00CF7776"/>
    <w:rsid w:val="00D006BB"/>
    <w:rsid w:val="00D02FD5"/>
    <w:rsid w:val="00D03F73"/>
    <w:rsid w:val="00D052C8"/>
    <w:rsid w:val="00D1029D"/>
    <w:rsid w:val="00D11582"/>
    <w:rsid w:val="00D11A4B"/>
    <w:rsid w:val="00D133F1"/>
    <w:rsid w:val="00D138CD"/>
    <w:rsid w:val="00D170E5"/>
    <w:rsid w:val="00D17C8D"/>
    <w:rsid w:val="00D2008F"/>
    <w:rsid w:val="00D21070"/>
    <w:rsid w:val="00D22927"/>
    <w:rsid w:val="00D2368D"/>
    <w:rsid w:val="00D23AB4"/>
    <w:rsid w:val="00D24BA3"/>
    <w:rsid w:val="00D24C40"/>
    <w:rsid w:val="00D259A6"/>
    <w:rsid w:val="00D3049E"/>
    <w:rsid w:val="00D30BBA"/>
    <w:rsid w:val="00D311E6"/>
    <w:rsid w:val="00D31555"/>
    <w:rsid w:val="00D3174D"/>
    <w:rsid w:val="00D33A25"/>
    <w:rsid w:val="00D34055"/>
    <w:rsid w:val="00D345CF"/>
    <w:rsid w:val="00D363DB"/>
    <w:rsid w:val="00D37251"/>
    <w:rsid w:val="00D42863"/>
    <w:rsid w:val="00D42AB2"/>
    <w:rsid w:val="00D430A5"/>
    <w:rsid w:val="00D4315E"/>
    <w:rsid w:val="00D43A69"/>
    <w:rsid w:val="00D43B77"/>
    <w:rsid w:val="00D44D86"/>
    <w:rsid w:val="00D455D0"/>
    <w:rsid w:val="00D462F4"/>
    <w:rsid w:val="00D47A09"/>
    <w:rsid w:val="00D528FC"/>
    <w:rsid w:val="00D52EE0"/>
    <w:rsid w:val="00D560F2"/>
    <w:rsid w:val="00D56966"/>
    <w:rsid w:val="00D570D4"/>
    <w:rsid w:val="00D57C85"/>
    <w:rsid w:val="00D57E48"/>
    <w:rsid w:val="00D6276F"/>
    <w:rsid w:val="00D63E57"/>
    <w:rsid w:val="00D6594C"/>
    <w:rsid w:val="00D67E5A"/>
    <w:rsid w:val="00D70EF0"/>
    <w:rsid w:val="00D72809"/>
    <w:rsid w:val="00D730FC"/>
    <w:rsid w:val="00D7456A"/>
    <w:rsid w:val="00D75CEA"/>
    <w:rsid w:val="00D75D9B"/>
    <w:rsid w:val="00D77A58"/>
    <w:rsid w:val="00D820A3"/>
    <w:rsid w:val="00D82153"/>
    <w:rsid w:val="00D8249B"/>
    <w:rsid w:val="00D835A5"/>
    <w:rsid w:val="00D84857"/>
    <w:rsid w:val="00D8688D"/>
    <w:rsid w:val="00D902C2"/>
    <w:rsid w:val="00D90A07"/>
    <w:rsid w:val="00D910CB"/>
    <w:rsid w:val="00D91E3F"/>
    <w:rsid w:val="00D92362"/>
    <w:rsid w:val="00D92EBB"/>
    <w:rsid w:val="00D93604"/>
    <w:rsid w:val="00D93BF3"/>
    <w:rsid w:val="00D93C22"/>
    <w:rsid w:val="00D94266"/>
    <w:rsid w:val="00D957D1"/>
    <w:rsid w:val="00D96DCC"/>
    <w:rsid w:val="00D96FC3"/>
    <w:rsid w:val="00D973B9"/>
    <w:rsid w:val="00D9757A"/>
    <w:rsid w:val="00D97D43"/>
    <w:rsid w:val="00DA0029"/>
    <w:rsid w:val="00DA2D2B"/>
    <w:rsid w:val="00DA2EE3"/>
    <w:rsid w:val="00DA465D"/>
    <w:rsid w:val="00DA4887"/>
    <w:rsid w:val="00DA48F9"/>
    <w:rsid w:val="00DA550D"/>
    <w:rsid w:val="00DA5798"/>
    <w:rsid w:val="00DA609B"/>
    <w:rsid w:val="00DA6AA6"/>
    <w:rsid w:val="00DA7E41"/>
    <w:rsid w:val="00DB3018"/>
    <w:rsid w:val="00DB33BE"/>
    <w:rsid w:val="00DB3650"/>
    <w:rsid w:val="00DB389A"/>
    <w:rsid w:val="00DB3F89"/>
    <w:rsid w:val="00DB4909"/>
    <w:rsid w:val="00DB5729"/>
    <w:rsid w:val="00DB6DE0"/>
    <w:rsid w:val="00DB7F6A"/>
    <w:rsid w:val="00DC0188"/>
    <w:rsid w:val="00DC0BC9"/>
    <w:rsid w:val="00DC1988"/>
    <w:rsid w:val="00DC3626"/>
    <w:rsid w:val="00DC373A"/>
    <w:rsid w:val="00DC4FDB"/>
    <w:rsid w:val="00DC5C06"/>
    <w:rsid w:val="00DC780E"/>
    <w:rsid w:val="00DD05E6"/>
    <w:rsid w:val="00DD14A4"/>
    <w:rsid w:val="00DD1DA4"/>
    <w:rsid w:val="00DD4569"/>
    <w:rsid w:val="00DD72A0"/>
    <w:rsid w:val="00DD7516"/>
    <w:rsid w:val="00DD7F5B"/>
    <w:rsid w:val="00DD7FFC"/>
    <w:rsid w:val="00DE0030"/>
    <w:rsid w:val="00DE0954"/>
    <w:rsid w:val="00DE2D4A"/>
    <w:rsid w:val="00DE5B99"/>
    <w:rsid w:val="00DE5E9A"/>
    <w:rsid w:val="00DE7F5F"/>
    <w:rsid w:val="00DE7F83"/>
    <w:rsid w:val="00DF01F0"/>
    <w:rsid w:val="00DF5EBB"/>
    <w:rsid w:val="00DF7049"/>
    <w:rsid w:val="00E001ED"/>
    <w:rsid w:val="00E016D5"/>
    <w:rsid w:val="00E01892"/>
    <w:rsid w:val="00E03781"/>
    <w:rsid w:val="00E042D1"/>
    <w:rsid w:val="00E057AF"/>
    <w:rsid w:val="00E06B46"/>
    <w:rsid w:val="00E070CF"/>
    <w:rsid w:val="00E07141"/>
    <w:rsid w:val="00E11677"/>
    <w:rsid w:val="00E12AD4"/>
    <w:rsid w:val="00E16433"/>
    <w:rsid w:val="00E16F90"/>
    <w:rsid w:val="00E17A5D"/>
    <w:rsid w:val="00E17F19"/>
    <w:rsid w:val="00E20216"/>
    <w:rsid w:val="00E24FED"/>
    <w:rsid w:val="00E26570"/>
    <w:rsid w:val="00E2781F"/>
    <w:rsid w:val="00E334E8"/>
    <w:rsid w:val="00E34C38"/>
    <w:rsid w:val="00E34F4C"/>
    <w:rsid w:val="00E36BBE"/>
    <w:rsid w:val="00E375DC"/>
    <w:rsid w:val="00E3779D"/>
    <w:rsid w:val="00E4097B"/>
    <w:rsid w:val="00E45341"/>
    <w:rsid w:val="00E45CB8"/>
    <w:rsid w:val="00E45CD8"/>
    <w:rsid w:val="00E47E6B"/>
    <w:rsid w:val="00E51518"/>
    <w:rsid w:val="00E51DAC"/>
    <w:rsid w:val="00E5251F"/>
    <w:rsid w:val="00E55D6C"/>
    <w:rsid w:val="00E63F41"/>
    <w:rsid w:val="00E63F50"/>
    <w:rsid w:val="00E64F26"/>
    <w:rsid w:val="00E666C6"/>
    <w:rsid w:val="00E66B4C"/>
    <w:rsid w:val="00E6736D"/>
    <w:rsid w:val="00E70C0E"/>
    <w:rsid w:val="00E70FD3"/>
    <w:rsid w:val="00E7226B"/>
    <w:rsid w:val="00E72792"/>
    <w:rsid w:val="00E72B8D"/>
    <w:rsid w:val="00E733E7"/>
    <w:rsid w:val="00E73CE8"/>
    <w:rsid w:val="00E76605"/>
    <w:rsid w:val="00E777D2"/>
    <w:rsid w:val="00E77F6E"/>
    <w:rsid w:val="00E80F63"/>
    <w:rsid w:val="00E8173B"/>
    <w:rsid w:val="00E81794"/>
    <w:rsid w:val="00E828C2"/>
    <w:rsid w:val="00E839F0"/>
    <w:rsid w:val="00E849B9"/>
    <w:rsid w:val="00E85794"/>
    <w:rsid w:val="00E86F7F"/>
    <w:rsid w:val="00E87538"/>
    <w:rsid w:val="00E87E09"/>
    <w:rsid w:val="00E90228"/>
    <w:rsid w:val="00E90752"/>
    <w:rsid w:val="00E9087C"/>
    <w:rsid w:val="00E91354"/>
    <w:rsid w:val="00E91AAE"/>
    <w:rsid w:val="00E92873"/>
    <w:rsid w:val="00E96186"/>
    <w:rsid w:val="00EA335A"/>
    <w:rsid w:val="00EA4350"/>
    <w:rsid w:val="00EA5E2E"/>
    <w:rsid w:val="00EA6CE0"/>
    <w:rsid w:val="00EA73A3"/>
    <w:rsid w:val="00EB0F96"/>
    <w:rsid w:val="00EB24DA"/>
    <w:rsid w:val="00EB2A52"/>
    <w:rsid w:val="00EB4273"/>
    <w:rsid w:val="00EB712C"/>
    <w:rsid w:val="00EB7D06"/>
    <w:rsid w:val="00EC1377"/>
    <w:rsid w:val="00EC350A"/>
    <w:rsid w:val="00ED1773"/>
    <w:rsid w:val="00ED3581"/>
    <w:rsid w:val="00ED3F6A"/>
    <w:rsid w:val="00ED4644"/>
    <w:rsid w:val="00ED6009"/>
    <w:rsid w:val="00EE1199"/>
    <w:rsid w:val="00EE1A01"/>
    <w:rsid w:val="00EE20DA"/>
    <w:rsid w:val="00EE4052"/>
    <w:rsid w:val="00EE46C4"/>
    <w:rsid w:val="00EE4933"/>
    <w:rsid w:val="00EE4974"/>
    <w:rsid w:val="00EE56AF"/>
    <w:rsid w:val="00EE64A6"/>
    <w:rsid w:val="00EE7794"/>
    <w:rsid w:val="00EE7E5F"/>
    <w:rsid w:val="00EF09A6"/>
    <w:rsid w:val="00EF1B06"/>
    <w:rsid w:val="00EF1B6D"/>
    <w:rsid w:val="00EF1C87"/>
    <w:rsid w:val="00EF1FFF"/>
    <w:rsid w:val="00EF2605"/>
    <w:rsid w:val="00EF268A"/>
    <w:rsid w:val="00EF2F64"/>
    <w:rsid w:val="00EF4D59"/>
    <w:rsid w:val="00EF4EDA"/>
    <w:rsid w:val="00EF540A"/>
    <w:rsid w:val="00EF734A"/>
    <w:rsid w:val="00EF7E03"/>
    <w:rsid w:val="00F012F2"/>
    <w:rsid w:val="00F01E8B"/>
    <w:rsid w:val="00F02060"/>
    <w:rsid w:val="00F03B1A"/>
    <w:rsid w:val="00F04FD8"/>
    <w:rsid w:val="00F059D4"/>
    <w:rsid w:val="00F07609"/>
    <w:rsid w:val="00F07F43"/>
    <w:rsid w:val="00F106A9"/>
    <w:rsid w:val="00F11305"/>
    <w:rsid w:val="00F11930"/>
    <w:rsid w:val="00F13B3C"/>
    <w:rsid w:val="00F1588E"/>
    <w:rsid w:val="00F15EA2"/>
    <w:rsid w:val="00F17D12"/>
    <w:rsid w:val="00F20321"/>
    <w:rsid w:val="00F220A0"/>
    <w:rsid w:val="00F223B8"/>
    <w:rsid w:val="00F23696"/>
    <w:rsid w:val="00F239A8"/>
    <w:rsid w:val="00F2522B"/>
    <w:rsid w:val="00F2553E"/>
    <w:rsid w:val="00F2662D"/>
    <w:rsid w:val="00F2757E"/>
    <w:rsid w:val="00F36305"/>
    <w:rsid w:val="00F36630"/>
    <w:rsid w:val="00F3709A"/>
    <w:rsid w:val="00F41134"/>
    <w:rsid w:val="00F438B6"/>
    <w:rsid w:val="00F43DEA"/>
    <w:rsid w:val="00F44AF2"/>
    <w:rsid w:val="00F45FE8"/>
    <w:rsid w:val="00F463A7"/>
    <w:rsid w:val="00F500C1"/>
    <w:rsid w:val="00F5063C"/>
    <w:rsid w:val="00F5114A"/>
    <w:rsid w:val="00F52609"/>
    <w:rsid w:val="00F52782"/>
    <w:rsid w:val="00F542AD"/>
    <w:rsid w:val="00F54CF9"/>
    <w:rsid w:val="00F561B0"/>
    <w:rsid w:val="00F56294"/>
    <w:rsid w:val="00F563A5"/>
    <w:rsid w:val="00F5665B"/>
    <w:rsid w:val="00F571FF"/>
    <w:rsid w:val="00F576C4"/>
    <w:rsid w:val="00F61C2A"/>
    <w:rsid w:val="00F6444F"/>
    <w:rsid w:val="00F6526B"/>
    <w:rsid w:val="00F6598E"/>
    <w:rsid w:val="00F67316"/>
    <w:rsid w:val="00F7188C"/>
    <w:rsid w:val="00F71B53"/>
    <w:rsid w:val="00F71EA0"/>
    <w:rsid w:val="00F7295D"/>
    <w:rsid w:val="00F74A98"/>
    <w:rsid w:val="00F75326"/>
    <w:rsid w:val="00F75C98"/>
    <w:rsid w:val="00F7680D"/>
    <w:rsid w:val="00F80A87"/>
    <w:rsid w:val="00F80CA8"/>
    <w:rsid w:val="00F81BD9"/>
    <w:rsid w:val="00F82644"/>
    <w:rsid w:val="00F8422E"/>
    <w:rsid w:val="00F869EF"/>
    <w:rsid w:val="00F86A1F"/>
    <w:rsid w:val="00F870A0"/>
    <w:rsid w:val="00F875E6"/>
    <w:rsid w:val="00F87C79"/>
    <w:rsid w:val="00F87EF0"/>
    <w:rsid w:val="00F90544"/>
    <w:rsid w:val="00F90677"/>
    <w:rsid w:val="00F9176C"/>
    <w:rsid w:val="00F91A0C"/>
    <w:rsid w:val="00F924B1"/>
    <w:rsid w:val="00F93C3E"/>
    <w:rsid w:val="00F94067"/>
    <w:rsid w:val="00F94410"/>
    <w:rsid w:val="00F95369"/>
    <w:rsid w:val="00F9574E"/>
    <w:rsid w:val="00F961B0"/>
    <w:rsid w:val="00FB12BE"/>
    <w:rsid w:val="00FB1F4E"/>
    <w:rsid w:val="00FB236D"/>
    <w:rsid w:val="00FB2E22"/>
    <w:rsid w:val="00FB4CCF"/>
    <w:rsid w:val="00FB6B3C"/>
    <w:rsid w:val="00FB7336"/>
    <w:rsid w:val="00FB7BAC"/>
    <w:rsid w:val="00FC01CA"/>
    <w:rsid w:val="00FC02F8"/>
    <w:rsid w:val="00FC0A03"/>
    <w:rsid w:val="00FC13B6"/>
    <w:rsid w:val="00FC19BB"/>
    <w:rsid w:val="00FC1FEA"/>
    <w:rsid w:val="00FC2003"/>
    <w:rsid w:val="00FC2264"/>
    <w:rsid w:val="00FC2483"/>
    <w:rsid w:val="00FC2CD6"/>
    <w:rsid w:val="00FC3B29"/>
    <w:rsid w:val="00FC3FE4"/>
    <w:rsid w:val="00FC50F5"/>
    <w:rsid w:val="00FC6B87"/>
    <w:rsid w:val="00FC70AE"/>
    <w:rsid w:val="00FC7516"/>
    <w:rsid w:val="00FC7EFF"/>
    <w:rsid w:val="00FD0C78"/>
    <w:rsid w:val="00FD502F"/>
    <w:rsid w:val="00FD5BF8"/>
    <w:rsid w:val="00FD5CAC"/>
    <w:rsid w:val="00FD72C9"/>
    <w:rsid w:val="00FD75D4"/>
    <w:rsid w:val="00FD76FB"/>
    <w:rsid w:val="00FE08EE"/>
    <w:rsid w:val="00FE3706"/>
    <w:rsid w:val="00FE5E63"/>
    <w:rsid w:val="00FF000C"/>
    <w:rsid w:val="00FF0223"/>
    <w:rsid w:val="00FF0E16"/>
    <w:rsid w:val="00FF1097"/>
    <w:rsid w:val="00FF2150"/>
    <w:rsid w:val="00FF237F"/>
    <w:rsid w:val="00FF2604"/>
    <w:rsid w:val="00FF2C7B"/>
    <w:rsid w:val="00FF5103"/>
    <w:rsid w:val="00FF5218"/>
    <w:rsid w:val="00FF5D8A"/>
    <w:rsid w:val="00FF74C3"/>
    <w:rsid w:val="00FF7A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1887B0"/>
  <w15:chartTrackingRefBased/>
  <w15:docId w15:val="{7FE47FD7-DE77-4B28-B243-8CE7B1C54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1266A"/>
    <w:rPr>
      <w:rFonts w:eastAsia="SimSun"/>
      <w:lang w:val="en-GB"/>
    </w:rPr>
  </w:style>
  <w:style w:type="paragraph" w:styleId="Heading1">
    <w:name w:val="heading 1"/>
    <w:basedOn w:val="Normal"/>
    <w:next w:val="Normal"/>
    <w:link w:val="Heading1Char"/>
    <w:qFormat/>
    <w:rsid w:val="009A4B5F"/>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9A4B5F"/>
    <w:pPr>
      <w:keepNext/>
      <w:ind w:right="284"/>
      <w:outlineLvl w:val="1"/>
    </w:pPr>
    <w:rPr>
      <w:rFonts w:ascii="Arial" w:hAnsi="Arial"/>
      <w:b/>
      <w:sz w:val="24"/>
    </w:rPr>
  </w:style>
  <w:style w:type="paragraph" w:styleId="Heading3">
    <w:name w:val="heading 3"/>
    <w:basedOn w:val="Normal"/>
    <w:next w:val="Normal"/>
    <w:link w:val="Heading3Char"/>
    <w:qFormat/>
    <w:rsid w:val="009A4B5F"/>
    <w:pPr>
      <w:keepNext/>
      <w:outlineLvl w:val="2"/>
    </w:pPr>
    <w:rPr>
      <w:sz w:val="24"/>
    </w:rPr>
  </w:style>
  <w:style w:type="paragraph" w:styleId="Heading4">
    <w:name w:val="heading 4"/>
    <w:basedOn w:val="Normal"/>
    <w:next w:val="Normal"/>
    <w:link w:val="Heading4Char"/>
    <w:qFormat/>
    <w:rsid w:val="009A4B5F"/>
    <w:pPr>
      <w:keepNext/>
      <w:spacing w:before="240" w:after="60"/>
      <w:outlineLvl w:val="3"/>
    </w:pPr>
    <w:rPr>
      <w:b/>
      <w:bCs/>
      <w:sz w:val="28"/>
      <w:szCs w:val="28"/>
    </w:rPr>
  </w:style>
  <w:style w:type="paragraph" w:styleId="Heading5">
    <w:name w:val="heading 5"/>
    <w:basedOn w:val="Normal"/>
    <w:next w:val="Normal"/>
    <w:link w:val="Heading5Char"/>
    <w:qFormat/>
    <w:rsid w:val="009A4B5F"/>
    <w:pPr>
      <w:keepNext/>
      <w:jc w:val="center"/>
      <w:outlineLvl w:val="4"/>
    </w:pPr>
    <w:rPr>
      <w:rFonts w:ascii="Arial" w:hAnsi="Arial"/>
      <w:b/>
      <w:sz w:val="24"/>
    </w:rPr>
  </w:style>
  <w:style w:type="paragraph" w:styleId="Heading6">
    <w:name w:val="heading 6"/>
    <w:basedOn w:val="Normal"/>
    <w:next w:val="Normal"/>
    <w:link w:val="Heading6Char"/>
    <w:qFormat/>
    <w:rsid w:val="009A4B5F"/>
    <w:pPr>
      <w:keepNext/>
      <w:outlineLvl w:val="5"/>
    </w:pPr>
    <w:rPr>
      <w:rFonts w:ascii="Arial" w:hAnsi="Arial"/>
      <w:b/>
      <w:color w:val="C0C0C0"/>
      <w:sz w:val="24"/>
    </w:rPr>
  </w:style>
  <w:style w:type="paragraph" w:styleId="Heading7">
    <w:name w:val="heading 7"/>
    <w:basedOn w:val="Normal"/>
    <w:next w:val="Normal"/>
    <w:link w:val="Heading7Char"/>
    <w:qFormat/>
    <w:rsid w:val="009A4B5F"/>
    <w:pPr>
      <w:spacing w:before="240" w:after="60"/>
      <w:outlineLvl w:val="6"/>
    </w:pPr>
    <w:rPr>
      <w:sz w:val="24"/>
      <w:szCs w:val="24"/>
    </w:rPr>
  </w:style>
  <w:style w:type="paragraph" w:styleId="Heading8">
    <w:name w:val="heading 8"/>
    <w:basedOn w:val="Normal"/>
    <w:next w:val="Normal"/>
    <w:link w:val="Heading8Char"/>
    <w:qFormat/>
    <w:rsid w:val="009A4B5F"/>
    <w:pPr>
      <w:spacing w:before="240" w:after="60"/>
      <w:outlineLvl w:val="7"/>
    </w:pPr>
    <w:rPr>
      <w:i/>
      <w:iCs/>
      <w:sz w:val="24"/>
      <w:szCs w:val="24"/>
    </w:rPr>
  </w:style>
  <w:style w:type="paragraph" w:styleId="Heading9">
    <w:name w:val="heading 9"/>
    <w:basedOn w:val="Normal"/>
    <w:next w:val="Normal"/>
    <w:link w:val="Heading9Char"/>
    <w:qFormat/>
    <w:rsid w:val="009A4B5F"/>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A4B5F"/>
    <w:rPr>
      <w:rFonts w:ascii="Arial" w:hAnsi="Arial"/>
      <w:b/>
      <w:sz w:val="24"/>
      <w:lang w:val="en-GB"/>
    </w:rPr>
  </w:style>
  <w:style w:type="character" w:customStyle="1" w:styleId="Heading2Char">
    <w:name w:val="Heading 2 Char"/>
    <w:link w:val="Heading2"/>
    <w:rsid w:val="009A4B5F"/>
    <w:rPr>
      <w:rFonts w:ascii="Arial" w:hAnsi="Arial"/>
      <w:b/>
      <w:sz w:val="24"/>
      <w:lang w:val="en-GB"/>
    </w:rPr>
  </w:style>
  <w:style w:type="character" w:customStyle="1" w:styleId="Heading3Char">
    <w:name w:val="Heading 3 Char"/>
    <w:link w:val="Heading3"/>
    <w:rsid w:val="009A4B5F"/>
    <w:rPr>
      <w:sz w:val="24"/>
      <w:lang w:val="en-GB"/>
    </w:rPr>
  </w:style>
  <w:style w:type="character" w:customStyle="1" w:styleId="Heading4Char">
    <w:name w:val="Heading 4 Char"/>
    <w:link w:val="Heading4"/>
    <w:rsid w:val="009A4B5F"/>
    <w:rPr>
      <w:b/>
      <w:bCs/>
      <w:sz w:val="28"/>
      <w:szCs w:val="28"/>
      <w:lang w:val="en-GB"/>
    </w:rPr>
  </w:style>
  <w:style w:type="character" w:customStyle="1" w:styleId="Heading5Char">
    <w:name w:val="Heading 5 Char"/>
    <w:link w:val="Heading5"/>
    <w:rsid w:val="009A4B5F"/>
    <w:rPr>
      <w:rFonts w:ascii="Arial" w:hAnsi="Arial"/>
      <w:b/>
      <w:sz w:val="24"/>
      <w:lang w:val="en-GB"/>
    </w:rPr>
  </w:style>
  <w:style w:type="character" w:customStyle="1" w:styleId="Heading6Char">
    <w:name w:val="Heading 6 Char"/>
    <w:link w:val="Heading6"/>
    <w:rsid w:val="009A4B5F"/>
    <w:rPr>
      <w:rFonts w:ascii="Arial" w:hAnsi="Arial"/>
      <w:b/>
      <w:color w:val="C0C0C0"/>
      <w:sz w:val="24"/>
      <w:lang w:val="en-GB"/>
    </w:rPr>
  </w:style>
  <w:style w:type="character" w:customStyle="1" w:styleId="Heading7Char">
    <w:name w:val="Heading 7 Char"/>
    <w:link w:val="Heading7"/>
    <w:rsid w:val="009A4B5F"/>
    <w:rPr>
      <w:sz w:val="24"/>
      <w:szCs w:val="24"/>
      <w:lang w:val="en-GB"/>
    </w:rPr>
  </w:style>
  <w:style w:type="character" w:customStyle="1" w:styleId="Heading8Char">
    <w:name w:val="Heading 8 Char"/>
    <w:link w:val="Heading8"/>
    <w:rsid w:val="009A4B5F"/>
    <w:rPr>
      <w:i/>
      <w:iCs/>
      <w:sz w:val="24"/>
      <w:szCs w:val="24"/>
      <w:lang w:val="en-GB"/>
    </w:rPr>
  </w:style>
  <w:style w:type="character" w:customStyle="1" w:styleId="Heading9Char">
    <w:name w:val="Heading 9 Char"/>
    <w:link w:val="Heading9"/>
    <w:rsid w:val="009A4B5F"/>
    <w:rPr>
      <w:rFonts w:ascii="Arial" w:hAnsi="Arial" w:cs="Arial"/>
      <w:sz w:val="22"/>
      <w:szCs w:val="22"/>
      <w:lang w:val="en-GB"/>
    </w:rPr>
  </w:style>
  <w:style w:type="paragraph" w:styleId="Caption">
    <w:name w:val="caption"/>
    <w:basedOn w:val="Normal"/>
    <w:next w:val="Normal"/>
    <w:qFormat/>
    <w:rsid w:val="009A4B5F"/>
    <w:pPr>
      <w:spacing w:before="120" w:after="240"/>
    </w:pPr>
    <w:rPr>
      <w:b/>
      <w:bCs/>
      <w:sz w:val="21"/>
      <w:szCs w:val="21"/>
    </w:rPr>
  </w:style>
  <w:style w:type="character" w:styleId="Emphasis">
    <w:name w:val="Emphasis"/>
    <w:qFormat/>
    <w:rsid w:val="009A4B5F"/>
    <w:rPr>
      <w:i/>
      <w:i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81266A"/>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1266A"/>
    <w:rPr>
      <w:rFonts w:eastAsia="SimSun"/>
      <w:lang w:val="en-GB"/>
    </w:rPr>
  </w:style>
  <w:style w:type="paragraph" w:customStyle="1" w:styleId="2">
    <w:name w:val="(文字) (文字)2"/>
    <w:semiHidden/>
    <w:rsid w:val="00487C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B44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DocumentMap">
    <w:name w:val="Document Map"/>
    <w:basedOn w:val="Normal"/>
    <w:link w:val="DocumentMapChar"/>
    <w:uiPriority w:val="99"/>
    <w:semiHidden/>
    <w:unhideWhenUsed/>
    <w:rsid w:val="00461519"/>
    <w:rPr>
      <w:rFonts w:ascii="Tahoma" w:hAnsi="Tahoma" w:cs="Tahoma"/>
      <w:sz w:val="16"/>
      <w:szCs w:val="16"/>
    </w:rPr>
  </w:style>
  <w:style w:type="character" w:customStyle="1" w:styleId="DocumentMapChar">
    <w:name w:val="Document Map Char"/>
    <w:link w:val="DocumentMap"/>
    <w:uiPriority w:val="99"/>
    <w:semiHidden/>
    <w:rsid w:val="00461519"/>
    <w:rPr>
      <w:rFonts w:ascii="Tahoma" w:eastAsia="SimSun" w:hAnsi="Tahoma" w:cs="Tahoma"/>
      <w:sz w:val="16"/>
      <w:szCs w:val="16"/>
      <w:lang w:val="en-GB"/>
    </w:rPr>
  </w:style>
  <w:style w:type="character" w:styleId="CommentReference">
    <w:name w:val="annotation reference"/>
    <w:uiPriority w:val="99"/>
    <w:semiHidden/>
    <w:unhideWhenUsed/>
    <w:rsid w:val="00031F9C"/>
    <w:rPr>
      <w:sz w:val="16"/>
      <w:szCs w:val="16"/>
    </w:rPr>
  </w:style>
  <w:style w:type="paragraph" w:styleId="CommentText">
    <w:name w:val="annotation text"/>
    <w:basedOn w:val="Normal"/>
    <w:link w:val="CommentTextChar"/>
    <w:uiPriority w:val="99"/>
    <w:semiHidden/>
    <w:unhideWhenUsed/>
    <w:rsid w:val="00031F9C"/>
  </w:style>
  <w:style w:type="character" w:customStyle="1" w:styleId="CommentTextChar">
    <w:name w:val="Comment Text Char"/>
    <w:link w:val="CommentText"/>
    <w:uiPriority w:val="99"/>
    <w:semiHidden/>
    <w:rsid w:val="00031F9C"/>
    <w:rPr>
      <w:rFonts w:eastAsia="SimSun"/>
      <w:lang w:val="en-GB"/>
    </w:rPr>
  </w:style>
  <w:style w:type="paragraph" w:styleId="CommentSubject">
    <w:name w:val="annotation subject"/>
    <w:basedOn w:val="CommentText"/>
    <w:next w:val="CommentText"/>
    <w:link w:val="CommentSubjectChar"/>
    <w:uiPriority w:val="99"/>
    <w:semiHidden/>
    <w:unhideWhenUsed/>
    <w:rsid w:val="00031F9C"/>
    <w:rPr>
      <w:b/>
      <w:bCs/>
    </w:rPr>
  </w:style>
  <w:style w:type="character" w:customStyle="1" w:styleId="CommentSubjectChar">
    <w:name w:val="Comment Subject Char"/>
    <w:link w:val="CommentSubject"/>
    <w:uiPriority w:val="99"/>
    <w:semiHidden/>
    <w:rsid w:val="00031F9C"/>
    <w:rPr>
      <w:rFonts w:eastAsia="SimSun"/>
      <w:b/>
      <w:bCs/>
      <w:lang w:val="en-GB"/>
    </w:rPr>
  </w:style>
  <w:style w:type="paragraph" w:styleId="BalloonText">
    <w:name w:val="Balloon Text"/>
    <w:basedOn w:val="Normal"/>
    <w:link w:val="BalloonTextChar"/>
    <w:uiPriority w:val="99"/>
    <w:semiHidden/>
    <w:unhideWhenUsed/>
    <w:rsid w:val="00031F9C"/>
    <w:rPr>
      <w:rFonts w:ascii="Tahoma" w:hAnsi="Tahoma" w:cs="Tahoma"/>
      <w:sz w:val="16"/>
      <w:szCs w:val="16"/>
    </w:rPr>
  </w:style>
  <w:style w:type="character" w:customStyle="1" w:styleId="BalloonTextChar">
    <w:name w:val="Balloon Text Char"/>
    <w:link w:val="BalloonText"/>
    <w:uiPriority w:val="99"/>
    <w:semiHidden/>
    <w:rsid w:val="00031F9C"/>
    <w:rPr>
      <w:rFonts w:ascii="Tahoma" w:eastAsia="SimSun" w:hAnsi="Tahoma" w:cs="Tahoma"/>
      <w:sz w:val="16"/>
      <w:szCs w:val="16"/>
      <w:lang w:val="en-GB"/>
    </w:rPr>
  </w:style>
  <w:style w:type="paragraph" w:styleId="Footer">
    <w:name w:val="footer"/>
    <w:basedOn w:val="Normal"/>
    <w:link w:val="FooterChar"/>
    <w:uiPriority w:val="99"/>
    <w:unhideWhenUsed/>
    <w:rsid w:val="00F80CA8"/>
    <w:pPr>
      <w:tabs>
        <w:tab w:val="center" w:pos="4680"/>
        <w:tab w:val="right" w:pos="9360"/>
      </w:tabs>
    </w:pPr>
  </w:style>
  <w:style w:type="character" w:customStyle="1" w:styleId="FooterChar">
    <w:name w:val="Footer Char"/>
    <w:link w:val="Footer"/>
    <w:uiPriority w:val="99"/>
    <w:rsid w:val="00F80CA8"/>
    <w:rPr>
      <w:rFonts w:eastAsia="SimSun"/>
      <w:lang w:val="en-GB"/>
    </w:rPr>
  </w:style>
  <w:style w:type="paragraph" w:customStyle="1" w:styleId="NO">
    <w:name w:val="NO"/>
    <w:basedOn w:val="Normal"/>
    <w:link w:val="NOChar"/>
    <w:rsid w:val="0068641B"/>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68641B"/>
    <w:rPr>
      <w:rFonts w:eastAsia="Times New Roman"/>
      <w:lang w:val="en-GB" w:eastAsia="x-none"/>
    </w:rPr>
  </w:style>
  <w:style w:type="paragraph" w:customStyle="1" w:styleId="B2">
    <w:name w:val="B2"/>
    <w:basedOn w:val="List2"/>
    <w:link w:val="B2Char"/>
    <w:qFormat/>
    <w:rsid w:val="0068641B"/>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8641B"/>
    <w:pPr>
      <w:ind w:left="720" w:hanging="360"/>
      <w:contextualSpacing/>
    </w:pPr>
  </w:style>
  <w:style w:type="paragraph" w:customStyle="1" w:styleId="TAH">
    <w:name w:val="TAH"/>
    <w:basedOn w:val="TAC"/>
    <w:link w:val="TAHCar"/>
    <w:qFormat/>
    <w:rsid w:val="0051721B"/>
    <w:rPr>
      <w:b/>
      <w:bCs/>
    </w:rPr>
  </w:style>
  <w:style w:type="paragraph" w:customStyle="1" w:styleId="TAC">
    <w:name w:val="TAC"/>
    <w:basedOn w:val="Normal"/>
    <w:link w:val="TACChar"/>
    <w:rsid w:val="0051721B"/>
    <w:pPr>
      <w:keepNext/>
      <w:keepLines/>
      <w:overflowPunct w:val="0"/>
      <w:autoSpaceDE w:val="0"/>
      <w:autoSpaceDN w:val="0"/>
      <w:adjustRightInd w:val="0"/>
      <w:jc w:val="center"/>
      <w:textAlignment w:val="baseline"/>
    </w:pPr>
    <w:rPr>
      <w:rFonts w:ascii="Arial" w:eastAsia="Times New Roman" w:hAnsi="Arial"/>
      <w:sz w:val="18"/>
      <w:szCs w:val="18"/>
      <w:lang w:eastAsia="x-none"/>
    </w:rPr>
  </w:style>
  <w:style w:type="paragraph" w:customStyle="1" w:styleId="B1">
    <w:name w:val="B1"/>
    <w:basedOn w:val="List"/>
    <w:link w:val="B1Char"/>
    <w:qFormat/>
    <w:rsid w:val="0051721B"/>
    <w:pPr>
      <w:overflowPunct w:val="0"/>
      <w:autoSpaceDE w:val="0"/>
      <w:autoSpaceDN w:val="0"/>
      <w:adjustRightInd w:val="0"/>
      <w:spacing w:after="180"/>
      <w:ind w:left="568" w:hanging="284"/>
      <w:contextualSpacing w:val="0"/>
      <w:textAlignment w:val="baseline"/>
    </w:pPr>
    <w:rPr>
      <w:rFonts w:eastAsia="Times New Roman"/>
      <w:lang w:eastAsia="x-none"/>
    </w:rPr>
  </w:style>
  <w:style w:type="paragraph" w:customStyle="1" w:styleId="TH">
    <w:name w:val="TH"/>
    <w:basedOn w:val="Normal"/>
    <w:link w:val="THChar"/>
    <w:rsid w:val="0051721B"/>
    <w:pPr>
      <w:keepNext/>
      <w:keepLines/>
      <w:overflowPunct w:val="0"/>
      <w:autoSpaceDE w:val="0"/>
      <w:autoSpaceDN w:val="0"/>
      <w:adjustRightInd w:val="0"/>
      <w:spacing w:before="60" w:after="180"/>
      <w:jc w:val="center"/>
      <w:textAlignment w:val="baseline"/>
    </w:pPr>
    <w:rPr>
      <w:rFonts w:ascii="Arial" w:eastAsia="Times New Roman" w:hAnsi="Arial"/>
      <w:b/>
      <w:bCs/>
      <w:lang w:eastAsia="x-none"/>
    </w:rPr>
  </w:style>
  <w:style w:type="character" w:customStyle="1" w:styleId="THChar">
    <w:name w:val="TH Char"/>
    <w:link w:val="TH"/>
    <w:rsid w:val="0051721B"/>
    <w:rPr>
      <w:rFonts w:ascii="Arial" w:eastAsia="Times New Roman" w:hAnsi="Arial"/>
      <w:b/>
      <w:bCs/>
      <w:lang w:val="en-GB" w:eastAsia="x-none"/>
    </w:rPr>
  </w:style>
  <w:style w:type="character" w:customStyle="1" w:styleId="TACChar">
    <w:name w:val="TAC Char"/>
    <w:link w:val="TAC"/>
    <w:rsid w:val="0051721B"/>
    <w:rPr>
      <w:rFonts w:ascii="Arial" w:eastAsia="Times New Roman" w:hAnsi="Arial"/>
      <w:sz w:val="18"/>
      <w:szCs w:val="18"/>
      <w:lang w:val="en-GB" w:eastAsia="x-none"/>
    </w:rPr>
  </w:style>
  <w:style w:type="character" w:customStyle="1" w:styleId="TAHCar">
    <w:name w:val="TAH Car"/>
    <w:link w:val="TAH"/>
    <w:qFormat/>
    <w:rsid w:val="0051721B"/>
    <w:rPr>
      <w:rFonts w:ascii="Arial" w:eastAsia="Times New Roman" w:hAnsi="Arial"/>
      <w:b/>
      <w:bCs/>
      <w:sz w:val="18"/>
      <w:szCs w:val="18"/>
      <w:lang w:val="en-GB" w:eastAsia="x-none"/>
    </w:rPr>
  </w:style>
  <w:style w:type="character" w:customStyle="1" w:styleId="B1Char">
    <w:name w:val="B1 Char"/>
    <w:link w:val="B1"/>
    <w:rsid w:val="0051721B"/>
    <w:rPr>
      <w:rFonts w:eastAsia="Times New Roman"/>
      <w:lang w:val="en-GB" w:eastAsia="x-none"/>
    </w:rPr>
  </w:style>
  <w:style w:type="paragraph" w:styleId="List">
    <w:name w:val="List"/>
    <w:basedOn w:val="Normal"/>
    <w:uiPriority w:val="99"/>
    <w:semiHidden/>
    <w:unhideWhenUsed/>
    <w:rsid w:val="0051721B"/>
    <w:pPr>
      <w:ind w:left="360" w:hanging="360"/>
      <w:contextualSpacing/>
    </w:pPr>
  </w:style>
  <w:style w:type="paragraph" w:customStyle="1" w:styleId="EQ">
    <w:name w:val="EQ"/>
    <w:basedOn w:val="Normal"/>
    <w:next w:val="Normal"/>
    <w:link w:val="EQChar"/>
    <w:rsid w:val="008D00EE"/>
    <w:pPr>
      <w:keepLines/>
      <w:tabs>
        <w:tab w:val="center" w:pos="4536"/>
        <w:tab w:val="right" w:pos="9072"/>
      </w:tabs>
      <w:overflowPunct w:val="0"/>
      <w:autoSpaceDE w:val="0"/>
      <w:autoSpaceDN w:val="0"/>
      <w:adjustRightInd w:val="0"/>
      <w:spacing w:after="180"/>
      <w:textAlignment w:val="baseline"/>
    </w:pPr>
    <w:rPr>
      <w:rFonts w:eastAsia="Times New Roman"/>
      <w:noProof/>
      <w:lang w:eastAsia="x-none"/>
    </w:rPr>
  </w:style>
  <w:style w:type="character" w:customStyle="1" w:styleId="EQChar">
    <w:name w:val="EQ Char"/>
    <w:link w:val="EQ"/>
    <w:rsid w:val="008D00EE"/>
    <w:rPr>
      <w:rFonts w:eastAsia="Times New Roman"/>
      <w:noProof/>
      <w:lang w:val="en-GB" w:eastAsia="x-none"/>
    </w:rPr>
  </w:style>
  <w:style w:type="paragraph" w:styleId="NormalWeb">
    <w:name w:val="Normal (Web)"/>
    <w:basedOn w:val="Normal"/>
    <w:uiPriority w:val="99"/>
    <w:semiHidden/>
    <w:unhideWhenUsed/>
    <w:rsid w:val="002554C7"/>
    <w:pPr>
      <w:spacing w:before="100" w:beforeAutospacing="1" w:after="100" w:afterAutospacing="1"/>
    </w:pPr>
    <w:rPr>
      <w:rFonts w:eastAsia="Times New Roman"/>
      <w:sz w:val="24"/>
      <w:szCs w:val="24"/>
      <w:lang w:val="en-US"/>
    </w:rPr>
  </w:style>
  <w:style w:type="character" w:customStyle="1" w:styleId="enumxml">
    <w:name w:val="enumxml"/>
    <w:rsid w:val="00DD1DA4"/>
  </w:style>
  <w:style w:type="character" w:customStyle="1" w:styleId="apple-converted-space">
    <w:name w:val="apple-converted-space"/>
    <w:rsid w:val="00DD1DA4"/>
  </w:style>
  <w:style w:type="character" w:styleId="Hyperlink">
    <w:name w:val="Hyperlink"/>
    <w:uiPriority w:val="99"/>
    <w:unhideWhenUsed/>
    <w:rsid w:val="00191034"/>
    <w:rPr>
      <w:color w:val="0000FF"/>
      <w:u w:val="single"/>
    </w:rPr>
  </w:style>
  <w:style w:type="paragraph" w:customStyle="1" w:styleId="gpotbltitle">
    <w:name w:val="gpotbl_title"/>
    <w:basedOn w:val="Normal"/>
    <w:rsid w:val="00042EC1"/>
    <w:pPr>
      <w:spacing w:before="100" w:beforeAutospacing="1" w:after="100" w:afterAutospacing="1"/>
      <w:ind w:firstLine="480"/>
      <w:jc w:val="center"/>
    </w:pPr>
    <w:rPr>
      <w:rFonts w:eastAsia="Times New Roman"/>
      <w:b/>
      <w:bCs/>
      <w:smallCaps/>
      <w:sz w:val="24"/>
      <w:szCs w:val="24"/>
      <w:lang w:val="en-US"/>
    </w:rPr>
  </w:style>
  <w:style w:type="character" w:styleId="FollowedHyperlink">
    <w:name w:val="FollowedHyperlink"/>
    <w:uiPriority w:val="99"/>
    <w:semiHidden/>
    <w:unhideWhenUsed/>
    <w:rsid w:val="0089785D"/>
    <w:rPr>
      <w:color w:val="954F72"/>
      <w:u w:val="single"/>
    </w:rPr>
  </w:style>
  <w:style w:type="table" w:styleId="TableGrid">
    <w:name w:val="Table Grid"/>
    <w:basedOn w:val="TableNormal"/>
    <w:uiPriority w:val="59"/>
    <w:rsid w:val="009833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93D94"/>
    <w:pPr>
      <w:spacing w:after="160" w:line="259"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locked/>
    <w:rsid w:val="00693D94"/>
    <w:rPr>
      <w:rFonts w:ascii="Calibri" w:hAnsi="Calibri"/>
      <w:sz w:val="22"/>
      <w:szCs w:val="22"/>
    </w:rPr>
  </w:style>
  <w:style w:type="paragraph" w:customStyle="1" w:styleId="TAL">
    <w:name w:val="TAL"/>
    <w:basedOn w:val="Normal"/>
    <w:link w:val="TALCar"/>
    <w:rsid w:val="00FE5E63"/>
    <w:pPr>
      <w:keepNext/>
      <w:keepLines/>
      <w:overflowPunct w:val="0"/>
      <w:autoSpaceDE w:val="0"/>
      <w:autoSpaceDN w:val="0"/>
      <w:adjustRightInd w:val="0"/>
      <w:textAlignment w:val="baseline"/>
    </w:pPr>
    <w:rPr>
      <w:rFonts w:ascii="Arial" w:eastAsia="Yu Mincho" w:hAnsi="Arial"/>
      <w:sz w:val="18"/>
    </w:rPr>
  </w:style>
  <w:style w:type="character" w:customStyle="1" w:styleId="TALCar">
    <w:name w:val="TAL Car"/>
    <w:link w:val="TAL"/>
    <w:rsid w:val="00FE5E63"/>
    <w:rPr>
      <w:rFonts w:ascii="Arial" w:eastAsia="Yu Mincho" w:hAnsi="Arial"/>
      <w:sz w:val="18"/>
      <w:lang w:val="en-GB"/>
    </w:rPr>
  </w:style>
  <w:style w:type="paragraph" w:customStyle="1" w:styleId="Guidance">
    <w:name w:val="Guidance"/>
    <w:basedOn w:val="Normal"/>
    <w:link w:val="GuidanceChar"/>
    <w:rsid w:val="00FE5E63"/>
    <w:pPr>
      <w:overflowPunct w:val="0"/>
      <w:autoSpaceDE w:val="0"/>
      <w:autoSpaceDN w:val="0"/>
      <w:adjustRightInd w:val="0"/>
      <w:spacing w:after="180"/>
      <w:textAlignment w:val="baseline"/>
    </w:pPr>
    <w:rPr>
      <w:rFonts w:eastAsia="Yu Mincho"/>
      <w:i/>
      <w:color w:val="0000FF"/>
    </w:rPr>
  </w:style>
  <w:style w:type="character" w:customStyle="1" w:styleId="GuidanceChar">
    <w:name w:val="Guidance Char"/>
    <w:link w:val="Guidance"/>
    <w:rsid w:val="00FE5E63"/>
    <w:rPr>
      <w:rFonts w:eastAsia="Yu Mincho"/>
      <w:i/>
      <w:color w:val="0000FF"/>
      <w:lang w:val="en-GB"/>
    </w:rPr>
  </w:style>
  <w:style w:type="paragraph" w:customStyle="1" w:styleId="CRCoverPage">
    <w:name w:val="CR Cover Page"/>
    <w:link w:val="CRCoverPageChar"/>
    <w:rsid w:val="00073CAB"/>
    <w:pPr>
      <w:spacing w:after="120"/>
    </w:pPr>
    <w:rPr>
      <w:rFonts w:ascii="Arial" w:eastAsia="Times New Roman" w:hAnsi="Arial"/>
      <w:lang w:val="en-GB"/>
    </w:rPr>
  </w:style>
  <w:style w:type="character" w:customStyle="1" w:styleId="CRCoverPageChar">
    <w:name w:val="CR Cover Page Char"/>
    <w:link w:val="CRCoverPage"/>
    <w:rsid w:val="00073CAB"/>
    <w:rPr>
      <w:rFonts w:ascii="Arial" w:eastAsia="Times New Roman" w:hAnsi="Arial"/>
      <w:lang w:val="en-GB"/>
    </w:rPr>
  </w:style>
  <w:style w:type="paragraph" w:customStyle="1" w:styleId="TAN">
    <w:name w:val="TAN"/>
    <w:basedOn w:val="TAL"/>
    <w:link w:val="TANChar"/>
    <w:rsid w:val="00E80F63"/>
    <w:pPr>
      <w:overflowPunct/>
      <w:autoSpaceDE/>
      <w:autoSpaceDN/>
      <w:adjustRightInd/>
      <w:ind w:left="851" w:hanging="851"/>
      <w:textAlignment w:val="auto"/>
    </w:pPr>
    <w:rPr>
      <w:rFonts w:eastAsia="SimSun"/>
    </w:rPr>
  </w:style>
  <w:style w:type="character" w:customStyle="1" w:styleId="TANChar">
    <w:name w:val="TAN Char"/>
    <w:link w:val="TAN"/>
    <w:rsid w:val="00E80F63"/>
    <w:rPr>
      <w:rFonts w:ascii="Arial" w:eastAsia="SimSun" w:hAnsi="Arial"/>
      <w:sz w:val="18"/>
      <w:lang w:val="en-GB"/>
    </w:rPr>
  </w:style>
  <w:style w:type="character" w:customStyle="1" w:styleId="B1Zchn">
    <w:name w:val="B1 Zchn"/>
    <w:rsid w:val="00E90228"/>
    <w:rPr>
      <w:lang w:eastAsia="en-US"/>
    </w:rPr>
  </w:style>
  <w:style w:type="character" w:customStyle="1" w:styleId="B2Char">
    <w:name w:val="B2 Char"/>
    <w:link w:val="B2"/>
    <w:qFormat/>
    <w:rsid w:val="00E90228"/>
    <w:rPr>
      <w:rFonts w:eastAsia="Times New Roman"/>
      <w:lang w:val="en-GB"/>
    </w:rPr>
  </w:style>
  <w:style w:type="character" w:styleId="PlaceholderText">
    <w:name w:val="Placeholder Text"/>
    <w:basedOn w:val="DefaultParagraphFont"/>
    <w:uiPriority w:val="99"/>
    <w:semiHidden/>
    <w:rsid w:val="007427B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843577">
      <w:bodyDiv w:val="1"/>
      <w:marLeft w:val="0"/>
      <w:marRight w:val="0"/>
      <w:marTop w:val="0"/>
      <w:marBottom w:val="0"/>
      <w:divBdr>
        <w:top w:val="none" w:sz="0" w:space="0" w:color="auto"/>
        <w:left w:val="none" w:sz="0" w:space="0" w:color="auto"/>
        <w:bottom w:val="none" w:sz="0" w:space="0" w:color="auto"/>
        <w:right w:val="none" w:sz="0" w:space="0" w:color="auto"/>
      </w:divBdr>
    </w:div>
    <w:div w:id="158347563">
      <w:bodyDiv w:val="1"/>
      <w:marLeft w:val="0"/>
      <w:marRight w:val="0"/>
      <w:marTop w:val="0"/>
      <w:marBottom w:val="0"/>
      <w:divBdr>
        <w:top w:val="none" w:sz="0" w:space="0" w:color="auto"/>
        <w:left w:val="none" w:sz="0" w:space="0" w:color="auto"/>
        <w:bottom w:val="none" w:sz="0" w:space="0" w:color="auto"/>
        <w:right w:val="none" w:sz="0" w:space="0" w:color="auto"/>
      </w:divBdr>
    </w:div>
    <w:div w:id="169570376">
      <w:bodyDiv w:val="1"/>
      <w:marLeft w:val="0"/>
      <w:marRight w:val="0"/>
      <w:marTop w:val="0"/>
      <w:marBottom w:val="0"/>
      <w:divBdr>
        <w:top w:val="none" w:sz="0" w:space="0" w:color="auto"/>
        <w:left w:val="none" w:sz="0" w:space="0" w:color="auto"/>
        <w:bottom w:val="none" w:sz="0" w:space="0" w:color="auto"/>
        <w:right w:val="none" w:sz="0" w:space="0" w:color="auto"/>
      </w:divBdr>
    </w:div>
    <w:div w:id="183907626">
      <w:bodyDiv w:val="1"/>
      <w:marLeft w:val="0"/>
      <w:marRight w:val="0"/>
      <w:marTop w:val="0"/>
      <w:marBottom w:val="0"/>
      <w:divBdr>
        <w:top w:val="none" w:sz="0" w:space="0" w:color="auto"/>
        <w:left w:val="none" w:sz="0" w:space="0" w:color="auto"/>
        <w:bottom w:val="none" w:sz="0" w:space="0" w:color="auto"/>
        <w:right w:val="none" w:sz="0" w:space="0" w:color="auto"/>
      </w:divBdr>
    </w:div>
    <w:div w:id="197475601">
      <w:bodyDiv w:val="1"/>
      <w:marLeft w:val="0"/>
      <w:marRight w:val="0"/>
      <w:marTop w:val="0"/>
      <w:marBottom w:val="0"/>
      <w:divBdr>
        <w:top w:val="none" w:sz="0" w:space="0" w:color="auto"/>
        <w:left w:val="none" w:sz="0" w:space="0" w:color="auto"/>
        <w:bottom w:val="none" w:sz="0" w:space="0" w:color="auto"/>
        <w:right w:val="none" w:sz="0" w:space="0" w:color="auto"/>
      </w:divBdr>
    </w:div>
    <w:div w:id="452753364">
      <w:bodyDiv w:val="1"/>
      <w:marLeft w:val="0"/>
      <w:marRight w:val="0"/>
      <w:marTop w:val="0"/>
      <w:marBottom w:val="0"/>
      <w:divBdr>
        <w:top w:val="none" w:sz="0" w:space="0" w:color="auto"/>
        <w:left w:val="none" w:sz="0" w:space="0" w:color="auto"/>
        <w:bottom w:val="none" w:sz="0" w:space="0" w:color="auto"/>
        <w:right w:val="none" w:sz="0" w:space="0" w:color="auto"/>
      </w:divBdr>
    </w:div>
    <w:div w:id="627708384">
      <w:bodyDiv w:val="1"/>
      <w:marLeft w:val="0"/>
      <w:marRight w:val="0"/>
      <w:marTop w:val="0"/>
      <w:marBottom w:val="0"/>
      <w:divBdr>
        <w:top w:val="none" w:sz="0" w:space="0" w:color="auto"/>
        <w:left w:val="none" w:sz="0" w:space="0" w:color="auto"/>
        <w:bottom w:val="none" w:sz="0" w:space="0" w:color="auto"/>
        <w:right w:val="none" w:sz="0" w:space="0" w:color="auto"/>
      </w:divBdr>
      <w:divsChild>
        <w:div w:id="10491858">
          <w:marLeft w:val="1166"/>
          <w:marRight w:val="0"/>
          <w:marTop w:val="96"/>
          <w:marBottom w:val="0"/>
          <w:divBdr>
            <w:top w:val="none" w:sz="0" w:space="0" w:color="auto"/>
            <w:left w:val="none" w:sz="0" w:space="0" w:color="auto"/>
            <w:bottom w:val="none" w:sz="0" w:space="0" w:color="auto"/>
            <w:right w:val="none" w:sz="0" w:space="0" w:color="auto"/>
          </w:divBdr>
        </w:div>
        <w:div w:id="554510555">
          <w:marLeft w:val="547"/>
          <w:marRight w:val="0"/>
          <w:marTop w:val="106"/>
          <w:marBottom w:val="0"/>
          <w:divBdr>
            <w:top w:val="none" w:sz="0" w:space="0" w:color="auto"/>
            <w:left w:val="none" w:sz="0" w:space="0" w:color="auto"/>
            <w:bottom w:val="none" w:sz="0" w:space="0" w:color="auto"/>
            <w:right w:val="none" w:sz="0" w:space="0" w:color="auto"/>
          </w:divBdr>
        </w:div>
        <w:div w:id="810172386">
          <w:marLeft w:val="1800"/>
          <w:marRight w:val="0"/>
          <w:marTop w:val="82"/>
          <w:marBottom w:val="0"/>
          <w:divBdr>
            <w:top w:val="none" w:sz="0" w:space="0" w:color="auto"/>
            <w:left w:val="none" w:sz="0" w:space="0" w:color="auto"/>
            <w:bottom w:val="none" w:sz="0" w:space="0" w:color="auto"/>
            <w:right w:val="none" w:sz="0" w:space="0" w:color="auto"/>
          </w:divBdr>
        </w:div>
        <w:div w:id="848133578">
          <w:marLeft w:val="1800"/>
          <w:marRight w:val="0"/>
          <w:marTop w:val="82"/>
          <w:marBottom w:val="0"/>
          <w:divBdr>
            <w:top w:val="none" w:sz="0" w:space="0" w:color="auto"/>
            <w:left w:val="none" w:sz="0" w:space="0" w:color="auto"/>
            <w:bottom w:val="none" w:sz="0" w:space="0" w:color="auto"/>
            <w:right w:val="none" w:sz="0" w:space="0" w:color="auto"/>
          </w:divBdr>
        </w:div>
        <w:div w:id="1199198301">
          <w:marLeft w:val="547"/>
          <w:marRight w:val="0"/>
          <w:marTop w:val="106"/>
          <w:marBottom w:val="0"/>
          <w:divBdr>
            <w:top w:val="none" w:sz="0" w:space="0" w:color="auto"/>
            <w:left w:val="none" w:sz="0" w:space="0" w:color="auto"/>
            <w:bottom w:val="none" w:sz="0" w:space="0" w:color="auto"/>
            <w:right w:val="none" w:sz="0" w:space="0" w:color="auto"/>
          </w:divBdr>
        </w:div>
        <w:div w:id="1217887775">
          <w:marLeft w:val="547"/>
          <w:marRight w:val="0"/>
          <w:marTop w:val="106"/>
          <w:marBottom w:val="0"/>
          <w:divBdr>
            <w:top w:val="none" w:sz="0" w:space="0" w:color="auto"/>
            <w:left w:val="none" w:sz="0" w:space="0" w:color="auto"/>
            <w:bottom w:val="none" w:sz="0" w:space="0" w:color="auto"/>
            <w:right w:val="none" w:sz="0" w:space="0" w:color="auto"/>
          </w:divBdr>
        </w:div>
        <w:div w:id="1945259923">
          <w:marLeft w:val="1166"/>
          <w:marRight w:val="0"/>
          <w:marTop w:val="96"/>
          <w:marBottom w:val="0"/>
          <w:divBdr>
            <w:top w:val="none" w:sz="0" w:space="0" w:color="auto"/>
            <w:left w:val="none" w:sz="0" w:space="0" w:color="auto"/>
            <w:bottom w:val="none" w:sz="0" w:space="0" w:color="auto"/>
            <w:right w:val="none" w:sz="0" w:space="0" w:color="auto"/>
          </w:divBdr>
        </w:div>
        <w:div w:id="2056351089">
          <w:marLeft w:val="547"/>
          <w:marRight w:val="0"/>
          <w:marTop w:val="106"/>
          <w:marBottom w:val="0"/>
          <w:divBdr>
            <w:top w:val="none" w:sz="0" w:space="0" w:color="auto"/>
            <w:left w:val="none" w:sz="0" w:space="0" w:color="auto"/>
            <w:bottom w:val="none" w:sz="0" w:space="0" w:color="auto"/>
            <w:right w:val="none" w:sz="0" w:space="0" w:color="auto"/>
          </w:divBdr>
        </w:div>
      </w:divsChild>
    </w:div>
    <w:div w:id="849412152">
      <w:bodyDiv w:val="1"/>
      <w:marLeft w:val="0"/>
      <w:marRight w:val="0"/>
      <w:marTop w:val="0"/>
      <w:marBottom w:val="0"/>
      <w:divBdr>
        <w:top w:val="none" w:sz="0" w:space="0" w:color="auto"/>
        <w:left w:val="none" w:sz="0" w:space="0" w:color="auto"/>
        <w:bottom w:val="none" w:sz="0" w:space="0" w:color="auto"/>
        <w:right w:val="none" w:sz="0" w:space="0" w:color="auto"/>
      </w:divBdr>
    </w:div>
    <w:div w:id="870453992">
      <w:bodyDiv w:val="1"/>
      <w:marLeft w:val="0"/>
      <w:marRight w:val="0"/>
      <w:marTop w:val="0"/>
      <w:marBottom w:val="0"/>
      <w:divBdr>
        <w:top w:val="none" w:sz="0" w:space="0" w:color="auto"/>
        <w:left w:val="none" w:sz="0" w:space="0" w:color="auto"/>
        <w:bottom w:val="none" w:sz="0" w:space="0" w:color="auto"/>
        <w:right w:val="none" w:sz="0" w:space="0" w:color="auto"/>
      </w:divBdr>
      <w:divsChild>
        <w:div w:id="209653644">
          <w:marLeft w:val="547"/>
          <w:marRight w:val="0"/>
          <w:marTop w:val="154"/>
          <w:marBottom w:val="0"/>
          <w:divBdr>
            <w:top w:val="none" w:sz="0" w:space="0" w:color="auto"/>
            <w:left w:val="none" w:sz="0" w:space="0" w:color="auto"/>
            <w:bottom w:val="none" w:sz="0" w:space="0" w:color="auto"/>
            <w:right w:val="none" w:sz="0" w:space="0" w:color="auto"/>
          </w:divBdr>
        </w:div>
        <w:div w:id="1072047792">
          <w:marLeft w:val="1166"/>
          <w:marRight w:val="0"/>
          <w:marTop w:val="134"/>
          <w:marBottom w:val="0"/>
          <w:divBdr>
            <w:top w:val="none" w:sz="0" w:space="0" w:color="auto"/>
            <w:left w:val="none" w:sz="0" w:space="0" w:color="auto"/>
            <w:bottom w:val="none" w:sz="0" w:space="0" w:color="auto"/>
            <w:right w:val="none" w:sz="0" w:space="0" w:color="auto"/>
          </w:divBdr>
        </w:div>
        <w:div w:id="1445810412">
          <w:marLeft w:val="1166"/>
          <w:marRight w:val="0"/>
          <w:marTop w:val="134"/>
          <w:marBottom w:val="0"/>
          <w:divBdr>
            <w:top w:val="none" w:sz="0" w:space="0" w:color="auto"/>
            <w:left w:val="none" w:sz="0" w:space="0" w:color="auto"/>
            <w:bottom w:val="none" w:sz="0" w:space="0" w:color="auto"/>
            <w:right w:val="none" w:sz="0" w:space="0" w:color="auto"/>
          </w:divBdr>
        </w:div>
        <w:div w:id="1483503445">
          <w:marLeft w:val="547"/>
          <w:marRight w:val="0"/>
          <w:marTop w:val="154"/>
          <w:marBottom w:val="0"/>
          <w:divBdr>
            <w:top w:val="none" w:sz="0" w:space="0" w:color="auto"/>
            <w:left w:val="none" w:sz="0" w:space="0" w:color="auto"/>
            <w:bottom w:val="none" w:sz="0" w:space="0" w:color="auto"/>
            <w:right w:val="none" w:sz="0" w:space="0" w:color="auto"/>
          </w:divBdr>
        </w:div>
      </w:divsChild>
    </w:div>
    <w:div w:id="981423910">
      <w:bodyDiv w:val="1"/>
      <w:marLeft w:val="0"/>
      <w:marRight w:val="0"/>
      <w:marTop w:val="0"/>
      <w:marBottom w:val="0"/>
      <w:divBdr>
        <w:top w:val="none" w:sz="0" w:space="0" w:color="auto"/>
        <w:left w:val="none" w:sz="0" w:space="0" w:color="auto"/>
        <w:bottom w:val="none" w:sz="0" w:space="0" w:color="auto"/>
        <w:right w:val="none" w:sz="0" w:space="0" w:color="auto"/>
      </w:divBdr>
    </w:div>
    <w:div w:id="1046642448">
      <w:bodyDiv w:val="1"/>
      <w:marLeft w:val="0"/>
      <w:marRight w:val="0"/>
      <w:marTop w:val="0"/>
      <w:marBottom w:val="0"/>
      <w:divBdr>
        <w:top w:val="none" w:sz="0" w:space="0" w:color="auto"/>
        <w:left w:val="none" w:sz="0" w:space="0" w:color="auto"/>
        <w:bottom w:val="none" w:sz="0" w:space="0" w:color="auto"/>
        <w:right w:val="none" w:sz="0" w:space="0" w:color="auto"/>
      </w:divBdr>
    </w:div>
    <w:div w:id="1333794281">
      <w:bodyDiv w:val="1"/>
      <w:marLeft w:val="0"/>
      <w:marRight w:val="0"/>
      <w:marTop w:val="0"/>
      <w:marBottom w:val="0"/>
      <w:divBdr>
        <w:top w:val="none" w:sz="0" w:space="0" w:color="auto"/>
        <w:left w:val="none" w:sz="0" w:space="0" w:color="auto"/>
        <w:bottom w:val="none" w:sz="0" w:space="0" w:color="auto"/>
        <w:right w:val="none" w:sz="0" w:space="0" w:color="auto"/>
      </w:divBdr>
    </w:div>
    <w:div w:id="1395469931">
      <w:bodyDiv w:val="1"/>
      <w:marLeft w:val="0"/>
      <w:marRight w:val="0"/>
      <w:marTop w:val="0"/>
      <w:marBottom w:val="0"/>
      <w:divBdr>
        <w:top w:val="none" w:sz="0" w:space="0" w:color="auto"/>
        <w:left w:val="none" w:sz="0" w:space="0" w:color="auto"/>
        <w:bottom w:val="none" w:sz="0" w:space="0" w:color="auto"/>
        <w:right w:val="none" w:sz="0" w:space="0" w:color="auto"/>
      </w:divBdr>
    </w:div>
    <w:div w:id="1440180426">
      <w:bodyDiv w:val="1"/>
      <w:marLeft w:val="0"/>
      <w:marRight w:val="0"/>
      <w:marTop w:val="0"/>
      <w:marBottom w:val="0"/>
      <w:divBdr>
        <w:top w:val="none" w:sz="0" w:space="0" w:color="auto"/>
        <w:left w:val="none" w:sz="0" w:space="0" w:color="auto"/>
        <w:bottom w:val="none" w:sz="0" w:space="0" w:color="auto"/>
        <w:right w:val="none" w:sz="0" w:space="0" w:color="auto"/>
      </w:divBdr>
    </w:div>
    <w:div w:id="1443455823">
      <w:bodyDiv w:val="1"/>
      <w:marLeft w:val="0"/>
      <w:marRight w:val="0"/>
      <w:marTop w:val="0"/>
      <w:marBottom w:val="0"/>
      <w:divBdr>
        <w:top w:val="none" w:sz="0" w:space="0" w:color="auto"/>
        <w:left w:val="none" w:sz="0" w:space="0" w:color="auto"/>
        <w:bottom w:val="none" w:sz="0" w:space="0" w:color="auto"/>
        <w:right w:val="none" w:sz="0" w:space="0" w:color="auto"/>
      </w:divBdr>
    </w:div>
    <w:div w:id="1501773703">
      <w:bodyDiv w:val="1"/>
      <w:marLeft w:val="0"/>
      <w:marRight w:val="0"/>
      <w:marTop w:val="30"/>
      <w:marBottom w:val="750"/>
      <w:divBdr>
        <w:top w:val="none" w:sz="0" w:space="0" w:color="auto"/>
        <w:left w:val="none" w:sz="0" w:space="0" w:color="auto"/>
        <w:bottom w:val="none" w:sz="0" w:space="0" w:color="auto"/>
        <w:right w:val="none" w:sz="0" w:space="0" w:color="auto"/>
      </w:divBdr>
      <w:divsChild>
        <w:div w:id="1460875093">
          <w:marLeft w:val="0"/>
          <w:marRight w:val="0"/>
          <w:marTop w:val="0"/>
          <w:marBottom w:val="0"/>
          <w:divBdr>
            <w:top w:val="none" w:sz="0" w:space="0" w:color="auto"/>
            <w:left w:val="none" w:sz="0" w:space="0" w:color="auto"/>
            <w:bottom w:val="none" w:sz="0" w:space="0" w:color="auto"/>
            <w:right w:val="none" w:sz="0" w:space="0" w:color="auto"/>
          </w:divBdr>
          <w:divsChild>
            <w:div w:id="1650984302">
              <w:marLeft w:val="0"/>
              <w:marRight w:val="0"/>
              <w:marTop w:val="0"/>
              <w:marBottom w:val="0"/>
              <w:divBdr>
                <w:top w:val="none" w:sz="0" w:space="0" w:color="auto"/>
                <w:left w:val="none" w:sz="0" w:space="0" w:color="auto"/>
                <w:bottom w:val="none" w:sz="0" w:space="0" w:color="auto"/>
                <w:right w:val="none" w:sz="0" w:space="0" w:color="auto"/>
              </w:divBdr>
              <w:divsChild>
                <w:div w:id="1134715198">
                  <w:marLeft w:val="0"/>
                  <w:marRight w:val="0"/>
                  <w:marTop w:val="0"/>
                  <w:marBottom w:val="0"/>
                  <w:divBdr>
                    <w:top w:val="single" w:sz="12" w:space="0" w:color="000000"/>
                    <w:left w:val="single" w:sz="12" w:space="0" w:color="000000"/>
                    <w:bottom w:val="single" w:sz="12" w:space="0" w:color="000000"/>
                    <w:right w:val="single" w:sz="12" w:space="0" w:color="000000"/>
                  </w:divBdr>
                </w:div>
                <w:div w:id="132809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3797947">
      <w:bodyDiv w:val="1"/>
      <w:marLeft w:val="0"/>
      <w:marRight w:val="0"/>
      <w:marTop w:val="0"/>
      <w:marBottom w:val="0"/>
      <w:divBdr>
        <w:top w:val="none" w:sz="0" w:space="0" w:color="auto"/>
        <w:left w:val="none" w:sz="0" w:space="0" w:color="auto"/>
        <w:bottom w:val="none" w:sz="0" w:space="0" w:color="auto"/>
        <w:right w:val="none" w:sz="0" w:space="0" w:color="auto"/>
      </w:divBdr>
      <w:divsChild>
        <w:div w:id="165024286">
          <w:marLeft w:val="360"/>
          <w:marRight w:val="0"/>
          <w:marTop w:val="200"/>
          <w:marBottom w:val="0"/>
          <w:divBdr>
            <w:top w:val="none" w:sz="0" w:space="0" w:color="auto"/>
            <w:left w:val="none" w:sz="0" w:space="0" w:color="auto"/>
            <w:bottom w:val="none" w:sz="0" w:space="0" w:color="auto"/>
            <w:right w:val="none" w:sz="0" w:space="0" w:color="auto"/>
          </w:divBdr>
        </w:div>
        <w:div w:id="722366241">
          <w:marLeft w:val="360"/>
          <w:marRight w:val="0"/>
          <w:marTop w:val="200"/>
          <w:marBottom w:val="0"/>
          <w:divBdr>
            <w:top w:val="none" w:sz="0" w:space="0" w:color="auto"/>
            <w:left w:val="none" w:sz="0" w:space="0" w:color="auto"/>
            <w:bottom w:val="none" w:sz="0" w:space="0" w:color="auto"/>
            <w:right w:val="none" w:sz="0" w:space="0" w:color="auto"/>
          </w:divBdr>
        </w:div>
        <w:div w:id="1242791343">
          <w:marLeft w:val="360"/>
          <w:marRight w:val="0"/>
          <w:marTop w:val="200"/>
          <w:marBottom w:val="0"/>
          <w:divBdr>
            <w:top w:val="none" w:sz="0" w:space="0" w:color="auto"/>
            <w:left w:val="none" w:sz="0" w:space="0" w:color="auto"/>
            <w:bottom w:val="none" w:sz="0" w:space="0" w:color="auto"/>
            <w:right w:val="none" w:sz="0" w:space="0" w:color="auto"/>
          </w:divBdr>
        </w:div>
        <w:div w:id="1250698155">
          <w:marLeft w:val="360"/>
          <w:marRight w:val="0"/>
          <w:marTop w:val="200"/>
          <w:marBottom w:val="0"/>
          <w:divBdr>
            <w:top w:val="none" w:sz="0" w:space="0" w:color="auto"/>
            <w:left w:val="none" w:sz="0" w:space="0" w:color="auto"/>
            <w:bottom w:val="none" w:sz="0" w:space="0" w:color="auto"/>
            <w:right w:val="none" w:sz="0" w:space="0" w:color="auto"/>
          </w:divBdr>
        </w:div>
        <w:div w:id="1303385719">
          <w:marLeft w:val="360"/>
          <w:marRight w:val="0"/>
          <w:marTop w:val="200"/>
          <w:marBottom w:val="0"/>
          <w:divBdr>
            <w:top w:val="none" w:sz="0" w:space="0" w:color="auto"/>
            <w:left w:val="none" w:sz="0" w:space="0" w:color="auto"/>
            <w:bottom w:val="none" w:sz="0" w:space="0" w:color="auto"/>
            <w:right w:val="none" w:sz="0" w:space="0" w:color="auto"/>
          </w:divBdr>
        </w:div>
        <w:div w:id="1303389772">
          <w:marLeft w:val="360"/>
          <w:marRight w:val="0"/>
          <w:marTop w:val="200"/>
          <w:marBottom w:val="0"/>
          <w:divBdr>
            <w:top w:val="none" w:sz="0" w:space="0" w:color="auto"/>
            <w:left w:val="none" w:sz="0" w:space="0" w:color="auto"/>
            <w:bottom w:val="none" w:sz="0" w:space="0" w:color="auto"/>
            <w:right w:val="none" w:sz="0" w:space="0" w:color="auto"/>
          </w:divBdr>
        </w:div>
      </w:divsChild>
    </w:div>
    <w:div w:id="1751346431">
      <w:bodyDiv w:val="1"/>
      <w:marLeft w:val="0"/>
      <w:marRight w:val="0"/>
      <w:marTop w:val="0"/>
      <w:marBottom w:val="0"/>
      <w:divBdr>
        <w:top w:val="none" w:sz="0" w:space="0" w:color="auto"/>
        <w:left w:val="none" w:sz="0" w:space="0" w:color="auto"/>
        <w:bottom w:val="none" w:sz="0" w:space="0" w:color="auto"/>
        <w:right w:val="none" w:sz="0" w:space="0" w:color="auto"/>
      </w:divBdr>
    </w:div>
    <w:div w:id="1832332054">
      <w:bodyDiv w:val="1"/>
      <w:marLeft w:val="0"/>
      <w:marRight w:val="0"/>
      <w:marTop w:val="0"/>
      <w:marBottom w:val="0"/>
      <w:divBdr>
        <w:top w:val="none" w:sz="0" w:space="0" w:color="auto"/>
        <w:left w:val="none" w:sz="0" w:space="0" w:color="auto"/>
        <w:bottom w:val="none" w:sz="0" w:space="0" w:color="auto"/>
        <w:right w:val="none" w:sz="0" w:space="0" w:color="auto"/>
      </w:divBdr>
      <w:divsChild>
        <w:div w:id="103154864">
          <w:marLeft w:val="547"/>
          <w:marRight w:val="0"/>
          <w:marTop w:val="134"/>
          <w:marBottom w:val="0"/>
          <w:divBdr>
            <w:top w:val="none" w:sz="0" w:space="0" w:color="auto"/>
            <w:left w:val="none" w:sz="0" w:space="0" w:color="auto"/>
            <w:bottom w:val="none" w:sz="0" w:space="0" w:color="auto"/>
            <w:right w:val="none" w:sz="0" w:space="0" w:color="auto"/>
          </w:divBdr>
        </w:div>
        <w:div w:id="251663765">
          <w:marLeft w:val="547"/>
          <w:marRight w:val="0"/>
          <w:marTop w:val="134"/>
          <w:marBottom w:val="0"/>
          <w:divBdr>
            <w:top w:val="none" w:sz="0" w:space="0" w:color="auto"/>
            <w:left w:val="none" w:sz="0" w:space="0" w:color="auto"/>
            <w:bottom w:val="none" w:sz="0" w:space="0" w:color="auto"/>
            <w:right w:val="none" w:sz="0" w:space="0" w:color="auto"/>
          </w:divBdr>
        </w:div>
        <w:div w:id="863832737">
          <w:marLeft w:val="1080"/>
          <w:marRight w:val="0"/>
          <w:marTop w:val="115"/>
          <w:marBottom w:val="0"/>
          <w:divBdr>
            <w:top w:val="none" w:sz="0" w:space="0" w:color="auto"/>
            <w:left w:val="none" w:sz="0" w:space="0" w:color="auto"/>
            <w:bottom w:val="none" w:sz="0" w:space="0" w:color="auto"/>
            <w:right w:val="none" w:sz="0" w:space="0" w:color="auto"/>
          </w:divBdr>
        </w:div>
        <w:div w:id="1013410278">
          <w:marLeft w:val="1080"/>
          <w:marRight w:val="0"/>
          <w:marTop w:val="115"/>
          <w:marBottom w:val="0"/>
          <w:divBdr>
            <w:top w:val="none" w:sz="0" w:space="0" w:color="auto"/>
            <w:left w:val="none" w:sz="0" w:space="0" w:color="auto"/>
            <w:bottom w:val="none" w:sz="0" w:space="0" w:color="auto"/>
            <w:right w:val="none" w:sz="0" w:space="0" w:color="auto"/>
          </w:divBdr>
        </w:div>
        <w:div w:id="1193034412">
          <w:marLeft w:val="547"/>
          <w:marRight w:val="0"/>
          <w:marTop w:val="134"/>
          <w:marBottom w:val="0"/>
          <w:divBdr>
            <w:top w:val="none" w:sz="0" w:space="0" w:color="auto"/>
            <w:left w:val="none" w:sz="0" w:space="0" w:color="auto"/>
            <w:bottom w:val="none" w:sz="0" w:space="0" w:color="auto"/>
            <w:right w:val="none" w:sz="0" w:space="0" w:color="auto"/>
          </w:divBdr>
        </w:div>
        <w:div w:id="1375815680">
          <w:marLeft w:val="1080"/>
          <w:marRight w:val="0"/>
          <w:marTop w:val="115"/>
          <w:marBottom w:val="0"/>
          <w:divBdr>
            <w:top w:val="none" w:sz="0" w:space="0" w:color="auto"/>
            <w:left w:val="none" w:sz="0" w:space="0" w:color="auto"/>
            <w:bottom w:val="none" w:sz="0" w:space="0" w:color="auto"/>
            <w:right w:val="none" w:sz="0" w:space="0" w:color="auto"/>
          </w:divBdr>
        </w:div>
        <w:div w:id="1851679444">
          <w:marLeft w:val="1800"/>
          <w:marRight w:val="0"/>
          <w:marTop w:val="115"/>
          <w:marBottom w:val="0"/>
          <w:divBdr>
            <w:top w:val="none" w:sz="0" w:space="0" w:color="auto"/>
            <w:left w:val="none" w:sz="0" w:space="0" w:color="auto"/>
            <w:bottom w:val="none" w:sz="0" w:space="0" w:color="auto"/>
            <w:right w:val="none" w:sz="0" w:space="0" w:color="auto"/>
          </w:divBdr>
        </w:div>
        <w:div w:id="1943146115">
          <w:marLeft w:val="1080"/>
          <w:marRight w:val="0"/>
          <w:marTop w:val="115"/>
          <w:marBottom w:val="0"/>
          <w:divBdr>
            <w:top w:val="none" w:sz="0" w:space="0" w:color="auto"/>
            <w:left w:val="none" w:sz="0" w:space="0" w:color="auto"/>
            <w:bottom w:val="none" w:sz="0" w:space="0" w:color="auto"/>
            <w:right w:val="none" w:sz="0" w:space="0" w:color="auto"/>
          </w:divBdr>
        </w:div>
      </w:divsChild>
    </w:div>
    <w:div w:id="1985040949">
      <w:bodyDiv w:val="1"/>
      <w:marLeft w:val="0"/>
      <w:marRight w:val="0"/>
      <w:marTop w:val="0"/>
      <w:marBottom w:val="0"/>
      <w:divBdr>
        <w:top w:val="none" w:sz="0" w:space="0" w:color="auto"/>
        <w:left w:val="none" w:sz="0" w:space="0" w:color="auto"/>
        <w:bottom w:val="none" w:sz="0" w:space="0" w:color="auto"/>
        <w:right w:val="none" w:sz="0" w:space="0" w:color="auto"/>
      </w:divBdr>
    </w:div>
    <w:div w:id="2054882093">
      <w:bodyDiv w:val="1"/>
      <w:marLeft w:val="0"/>
      <w:marRight w:val="0"/>
      <w:marTop w:val="0"/>
      <w:marBottom w:val="0"/>
      <w:divBdr>
        <w:top w:val="none" w:sz="0" w:space="0" w:color="auto"/>
        <w:left w:val="none" w:sz="0" w:space="0" w:color="auto"/>
        <w:bottom w:val="none" w:sz="0" w:space="0" w:color="auto"/>
        <w:right w:val="none" w:sz="0" w:space="0" w:color="auto"/>
      </w:divBdr>
    </w:div>
    <w:div w:id="2087920618">
      <w:bodyDiv w:val="1"/>
      <w:marLeft w:val="0"/>
      <w:marRight w:val="0"/>
      <w:marTop w:val="0"/>
      <w:marBottom w:val="0"/>
      <w:divBdr>
        <w:top w:val="none" w:sz="0" w:space="0" w:color="auto"/>
        <w:left w:val="none" w:sz="0" w:space="0" w:color="auto"/>
        <w:bottom w:val="none" w:sz="0" w:space="0" w:color="auto"/>
        <w:right w:val="none" w:sz="0" w:space="0" w:color="auto"/>
      </w:divBdr>
      <w:divsChild>
        <w:div w:id="38559211">
          <w:marLeft w:val="1166"/>
          <w:marRight w:val="0"/>
          <w:marTop w:val="77"/>
          <w:marBottom w:val="0"/>
          <w:divBdr>
            <w:top w:val="none" w:sz="0" w:space="0" w:color="auto"/>
            <w:left w:val="none" w:sz="0" w:space="0" w:color="auto"/>
            <w:bottom w:val="none" w:sz="0" w:space="0" w:color="auto"/>
            <w:right w:val="none" w:sz="0" w:space="0" w:color="auto"/>
          </w:divBdr>
        </w:div>
        <w:div w:id="914629502">
          <w:marLeft w:val="547"/>
          <w:marRight w:val="0"/>
          <w:marTop w:val="86"/>
          <w:marBottom w:val="0"/>
          <w:divBdr>
            <w:top w:val="none" w:sz="0" w:space="0" w:color="auto"/>
            <w:left w:val="none" w:sz="0" w:space="0" w:color="auto"/>
            <w:bottom w:val="none" w:sz="0" w:space="0" w:color="auto"/>
            <w:right w:val="none" w:sz="0" w:space="0" w:color="auto"/>
          </w:divBdr>
        </w:div>
        <w:div w:id="1241525815">
          <w:marLeft w:val="547"/>
          <w:marRight w:val="0"/>
          <w:marTop w:val="86"/>
          <w:marBottom w:val="0"/>
          <w:divBdr>
            <w:top w:val="none" w:sz="0" w:space="0" w:color="auto"/>
            <w:left w:val="none" w:sz="0" w:space="0" w:color="auto"/>
            <w:bottom w:val="none" w:sz="0" w:space="0" w:color="auto"/>
            <w:right w:val="none" w:sz="0" w:space="0" w:color="auto"/>
          </w:divBdr>
        </w:div>
        <w:div w:id="208583175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icnirp.org/cms/upload/publications/ICNIRPemfgdl.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11" ma:contentTypeDescription="Create a new document." ma:contentTypeScope="" ma:versionID="b629dbc4cf2cba165f789c9642a512f7">
  <xsd:schema xmlns:xsd="http://www.w3.org/2001/XMLSchema" xmlns:p="http://schemas.microsoft.com/office/2006/metadata/properties" xmlns:ns2="a98b0458-14e1-4e1f-a9ed-8418c6586003" targetNamespace="http://schemas.microsoft.com/office/2006/metadata/properties" ma:root="true" ma:fieldsID="13656666de4859632dc465b11cb30441" ns2:_="">
    <xsd:import namespace="a98b0458-14e1-4e1f-a9ed-8418c658600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ages0 xmlns="a98b0458-14e1-4e1f-a9ed-8418c6586003" xsi:nil="true"/>
    <File_x0020_Author xmlns="a98b0458-14e1-4e1f-a9ed-8418c6586003" xsi:nil="true"/>
    <Dimensions xmlns="a98b0458-14e1-4e1f-a9ed-8418c6586003" xsi:nil="true"/>
    <Date_x0020_Accessed xmlns="a98b0458-14e1-4e1f-a9ed-8418c6586003" xsi:nil="true"/>
    <Category xmlns="a98b0458-14e1-4e1f-a9ed-8418c6586003" xsi:nil="true"/>
    <Status xmlns="a98b0458-14e1-4e1f-a9ed-8418c6586003" xsi:nil="true"/>
    <DLCPolicyLabelClientValue xmlns="a98b0458-14e1-4e1f-a9ed-8418c6586003" xsi:nil="true"/>
    <Comments xmlns="a98b0458-14e1-4e1f-a9ed-8418c658600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E71126-2F18-4703-9958-F79FDD29B31D}">
  <ds:schemaRefs>
    <ds:schemaRef ds:uri="http://schemas.microsoft.com/office/2006/metadata/longProperties"/>
  </ds:schemaRefs>
</ds:datastoreItem>
</file>

<file path=customXml/itemProps2.xml><?xml version="1.0" encoding="utf-8"?>
<ds:datastoreItem xmlns:ds="http://schemas.openxmlformats.org/officeDocument/2006/customXml" ds:itemID="{D3A1F800-8A89-4B9A-B9F1-3EC422D28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267BA814-EF71-4870-BE7B-601CA22C3B97}">
  <ds:schemaRefs>
    <ds:schemaRef ds:uri="http://schemas.microsoft.com/office/2006/metadata/properties"/>
    <ds:schemaRef ds:uri="http://schemas.microsoft.com/office/infopath/2007/PartnerControls"/>
    <ds:schemaRef ds:uri="a98b0458-14e1-4e1f-a9ed-8418c6586003"/>
  </ds:schemaRefs>
</ds:datastoreItem>
</file>

<file path=customXml/itemProps4.xml><?xml version="1.0" encoding="utf-8"?>
<ds:datastoreItem xmlns:ds="http://schemas.openxmlformats.org/officeDocument/2006/customXml" ds:itemID="{481A025B-1E36-4C55-BBB6-5F1C649353E9}">
  <ds:schemaRefs>
    <ds:schemaRef ds:uri="http://schemas.microsoft.com/sharepoint/v3/contenttype/forms"/>
  </ds:schemaRefs>
</ds:datastoreItem>
</file>

<file path=customXml/itemProps5.xml><?xml version="1.0" encoding="utf-8"?>
<ds:datastoreItem xmlns:ds="http://schemas.openxmlformats.org/officeDocument/2006/customXml" ds:itemID="{6DA6FA3F-89AA-4C2A-85A7-8C6DF65A5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4</Pages>
  <Words>1594</Words>
  <Characters>9087</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10660</CharactersWithSpaces>
  <SharedDoc>false</SharedDoc>
  <HLinks>
    <vt:vector size="6" baseType="variant">
      <vt:variant>
        <vt:i4>2883631</vt:i4>
      </vt:variant>
      <vt:variant>
        <vt:i4>0</vt:i4>
      </vt:variant>
      <vt:variant>
        <vt:i4>0</vt:i4>
      </vt:variant>
      <vt:variant>
        <vt:i4>5</vt:i4>
      </vt:variant>
      <vt:variant>
        <vt:lpwstr>http://www.icnirp.org/cms/upload/publications/ICNIRPemfgdl.pdf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Virgil Comsa</cp:lastModifiedBy>
  <cp:revision>50</cp:revision>
  <cp:lastPrinted>2017-03-31T18:22:00Z</cp:lastPrinted>
  <dcterms:created xsi:type="dcterms:W3CDTF">2019-10-03T13:45:00Z</dcterms:created>
  <dcterms:modified xsi:type="dcterms:W3CDTF">2019-10-04T14:28:00Z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ies>
</file>